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5E745">
      <w:pPr>
        <w:pStyle w:val="5"/>
        <w:spacing w:line="280" w:lineRule="auto"/>
      </w:pPr>
    </w:p>
    <w:p w14:paraId="771DAEBA">
      <w:pPr>
        <w:pStyle w:val="5"/>
        <w:spacing w:line="281" w:lineRule="auto"/>
      </w:pPr>
    </w:p>
    <w:p w14:paraId="380B3374">
      <w:pPr>
        <w:pStyle w:val="5"/>
        <w:spacing w:line="252" w:lineRule="auto"/>
        <w:jc w:val="center"/>
        <w:rPr>
          <w:rFonts w:ascii="宋体" w:hAnsi="宋体" w:eastAsia="宋体" w:cs="宋体"/>
          <w:b/>
          <w:bCs/>
          <w:spacing w:val="9"/>
          <w:sz w:val="40"/>
          <w:szCs w:val="40"/>
          <w:lang w:eastAsia="zh-CN"/>
        </w:rPr>
      </w:pPr>
      <w:r>
        <w:rPr>
          <w:rFonts w:hint="eastAsia" w:ascii="宋体" w:hAnsi="宋体" w:eastAsia="宋体" w:cs="宋体"/>
          <w:b/>
          <w:bCs/>
          <w:spacing w:val="9"/>
          <w:sz w:val="40"/>
          <w:szCs w:val="40"/>
          <w:lang w:eastAsia="zh-CN"/>
        </w:rPr>
        <w:t>滑县卫生健康委员会滑县八里营镇卫生院医疗</w:t>
      </w:r>
    </w:p>
    <w:p w14:paraId="2AA3F1C1">
      <w:pPr>
        <w:pStyle w:val="5"/>
        <w:spacing w:line="252" w:lineRule="auto"/>
        <w:jc w:val="center"/>
        <w:rPr>
          <w:lang w:eastAsia="zh-CN"/>
        </w:rPr>
      </w:pPr>
      <w:r>
        <w:rPr>
          <w:rFonts w:hint="eastAsia" w:ascii="宋体" w:hAnsi="宋体" w:eastAsia="宋体" w:cs="宋体"/>
          <w:b/>
          <w:bCs/>
          <w:spacing w:val="9"/>
          <w:sz w:val="40"/>
          <w:szCs w:val="40"/>
          <w:lang w:eastAsia="zh-CN"/>
        </w:rPr>
        <w:t>服务与保障能力提升项目（二次）</w:t>
      </w:r>
    </w:p>
    <w:p w14:paraId="020271DC">
      <w:pPr>
        <w:pStyle w:val="5"/>
        <w:spacing w:line="252" w:lineRule="auto"/>
        <w:rPr>
          <w:lang w:eastAsia="zh-CN"/>
        </w:rPr>
      </w:pPr>
    </w:p>
    <w:p w14:paraId="7A4A41AD">
      <w:pPr>
        <w:pStyle w:val="5"/>
        <w:spacing w:line="252" w:lineRule="auto"/>
        <w:rPr>
          <w:lang w:eastAsia="zh-CN"/>
        </w:rPr>
      </w:pPr>
    </w:p>
    <w:p w14:paraId="506E1903">
      <w:pPr>
        <w:pStyle w:val="5"/>
        <w:spacing w:line="252" w:lineRule="auto"/>
        <w:rPr>
          <w:lang w:eastAsia="zh-CN"/>
        </w:rPr>
      </w:pPr>
    </w:p>
    <w:p w14:paraId="4076C4CA">
      <w:pPr>
        <w:pStyle w:val="5"/>
        <w:spacing w:line="252" w:lineRule="auto"/>
        <w:rPr>
          <w:lang w:eastAsia="zh-CN"/>
        </w:rPr>
      </w:pPr>
    </w:p>
    <w:p w14:paraId="052F1F3D">
      <w:pPr>
        <w:pStyle w:val="5"/>
        <w:spacing w:line="252" w:lineRule="auto"/>
        <w:rPr>
          <w:lang w:eastAsia="zh-CN"/>
        </w:rPr>
      </w:pPr>
    </w:p>
    <w:p w14:paraId="0723D4B0">
      <w:pPr>
        <w:pStyle w:val="5"/>
        <w:spacing w:line="252" w:lineRule="auto"/>
        <w:rPr>
          <w:lang w:eastAsia="zh-CN"/>
        </w:rPr>
      </w:pPr>
    </w:p>
    <w:p w14:paraId="1B5C1498">
      <w:pPr>
        <w:pStyle w:val="5"/>
        <w:spacing w:line="252" w:lineRule="auto"/>
        <w:rPr>
          <w:lang w:eastAsia="zh-CN"/>
        </w:rPr>
      </w:pPr>
    </w:p>
    <w:p w14:paraId="481FE2B7">
      <w:pPr>
        <w:pStyle w:val="5"/>
        <w:spacing w:line="252" w:lineRule="auto"/>
        <w:rPr>
          <w:lang w:eastAsia="zh-CN"/>
        </w:rPr>
      </w:pPr>
    </w:p>
    <w:p w14:paraId="74324120">
      <w:pPr>
        <w:pStyle w:val="5"/>
        <w:spacing w:line="252" w:lineRule="auto"/>
        <w:rPr>
          <w:lang w:eastAsia="zh-CN"/>
        </w:rPr>
      </w:pPr>
    </w:p>
    <w:p w14:paraId="6AA6682F">
      <w:pPr>
        <w:spacing w:before="179" w:line="222" w:lineRule="auto"/>
        <w:ind w:left="2660"/>
        <w:rPr>
          <w:rFonts w:ascii="宋体" w:hAnsi="宋体" w:eastAsia="宋体" w:cs="宋体"/>
          <w:sz w:val="55"/>
          <w:szCs w:val="55"/>
          <w:lang w:eastAsia="zh-CN"/>
        </w:rPr>
      </w:pPr>
      <w:r>
        <w:rPr>
          <w:rFonts w:ascii="宋体" w:hAnsi="宋体" w:eastAsia="宋体" w:cs="宋体"/>
          <w:b/>
          <w:bCs/>
          <w:spacing w:val="1"/>
          <w:sz w:val="55"/>
          <w:szCs w:val="55"/>
          <w:lang w:eastAsia="zh-CN"/>
        </w:rPr>
        <w:t>竞争性磋商文件</w:t>
      </w:r>
    </w:p>
    <w:p w14:paraId="541EB77F">
      <w:pPr>
        <w:spacing w:line="360" w:lineRule="auto"/>
        <w:ind w:firstLine="2289" w:firstLineChars="838"/>
        <w:rPr>
          <w:rFonts w:hint="eastAsia" w:ascii="宋体" w:hAnsi="宋体" w:eastAsia="宋体" w:cs="宋体"/>
          <w:b/>
          <w:bCs/>
          <w:spacing w:val="-4"/>
          <w:sz w:val="28"/>
          <w:szCs w:val="28"/>
          <w:lang w:eastAsia="zh-CN"/>
        </w:rPr>
      </w:pPr>
    </w:p>
    <w:p w14:paraId="204C1E08">
      <w:pPr>
        <w:spacing w:line="360" w:lineRule="auto"/>
        <w:ind w:firstLine="2289" w:firstLineChars="838"/>
        <w:rPr>
          <w:rFonts w:ascii="宋体" w:hAnsi="宋体" w:eastAsia="宋体" w:cs="宋体"/>
          <w:b/>
          <w:bCs/>
          <w:spacing w:val="-4"/>
          <w:sz w:val="28"/>
          <w:szCs w:val="28"/>
          <w:lang w:eastAsia="zh-CN"/>
        </w:rPr>
      </w:pPr>
      <w:r>
        <w:rPr>
          <w:rFonts w:ascii="宋体" w:hAnsi="宋体" w:eastAsia="宋体" w:cs="宋体"/>
          <w:b/>
          <w:bCs/>
          <w:spacing w:val="-4"/>
          <w:sz w:val="28"/>
          <w:szCs w:val="28"/>
          <w:lang w:eastAsia="zh-CN"/>
        </w:rPr>
        <w:t>项目编号：滑财购磋商-202</w:t>
      </w:r>
      <w:r>
        <w:rPr>
          <w:rFonts w:hint="eastAsia" w:ascii="宋体" w:hAnsi="宋体" w:eastAsia="宋体" w:cs="宋体"/>
          <w:b/>
          <w:bCs/>
          <w:spacing w:val="-4"/>
          <w:sz w:val="28"/>
          <w:szCs w:val="28"/>
          <w:lang w:eastAsia="zh-CN"/>
        </w:rPr>
        <w:t>6</w:t>
      </w:r>
      <w:r>
        <w:rPr>
          <w:rFonts w:ascii="宋体" w:hAnsi="宋体" w:eastAsia="宋体" w:cs="宋体"/>
          <w:b/>
          <w:bCs/>
          <w:spacing w:val="-4"/>
          <w:sz w:val="28"/>
          <w:szCs w:val="28"/>
          <w:lang w:eastAsia="zh-CN"/>
        </w:rPr>
        <w:t>-</w:t>
      </w:r>
      <w:r>
        <w:rPr>
          <w:rFonts w:hint="eastAsia" w:ascii="宋体" w:hAnsi="宋体" w:eastAsia="宋体" w:cs="宋体"/>
          <w:b/>
          <w:bCs/>
          <w:spacing w:val="-4"/>
          <w:sz w:val="28"/>
          <w:szCs w:val="28"/>
          <w:lang w:eastAsia="zh-CN"/>
        </w:rPr>
        <w:t>3</w:t>
      </w:r>
    </w:p>
    <w:p w14:paraId="727DD929">
      <w:pPr>
        <w:spacing w:line="360" w:lineRule="auto"/>
        <w:ind w:firstLine="2289" w:firstLineChars="838"/>
        <w:rPr>
          <w:rFonts w:ascii="宋体" w:hAnsi="宋体" w:eastAsia="宋体" w:cs="宋体"/>
          <w:b/>
          <w:bCs/>
          <w:spacing w:val="-4"/>
          <w:sz w:val="28"/>
          <w:szCs w:val="28"/>
          <w:lang w:eastAsia="zh-CN"/>
        </w:rPr>
      </w:pPr>
      <w:r>
        <w:rPr>
          <w:rFonts w:hint="eastAsia" w:ascii="宋体" w:hAnsi="宋体" w:eastAsia="宋体" w:cs="宋体"/>
          <w:b/>
          <w:bCs/>
          <w:spacing w:val="-4"/>
          <w:sz w:val="28"/>
          <w:szCs w:val="28"/>
          <w:lang w:eastAsia="zh-CN"/>
        </w:rPr>
        <w:t>采购编号：HJYZC[202601]003号</w:t>
      </w:r>
    </w:p>
    <w:p w14:paraId="0D4DD709">
      <w:pPr>
        <w:spacing w:before="254" w:line="398" w:lineRule="auto"/>
        <w:ind w:left="2788" w:right="2425" w:firstLine="5"/>
        <w:rPr>
          <w:rFonts w:ascii="宋体" w:hAnsi="宋体" w:eastAsia="宋体" w:cs="宋体"/>
          <w:b/>
          <w:bCs/>
          <w:spacing w:val="-3"/>
          <w:sz w:val="28"/>
          <w:szCs w:val="28"/>
          <w:lang w:eastAsia="zh-CN"/>
        </w:rPr>
      </w:pPr>
    </w:p>
    <w:p w14:paraId="61F180B6">
      <w:pPr>
        <w:spacing w:before="254" w:line="398" w:lineRule="auto"/>
        <w:ind w:left="2788" w:right="2425" w:firstLine="5"/>
        <w:rPr>
          <w:rFonts w:ascii="宋体" w:hAnsi="宋体" w:eastAsia="宋体" w:cs="宋体"/>
          <w:sz w:val="28"/>
          <w:szCs w:val="28"/>
          <w:lang w:eastAsia="zh-CN"/>
        </w:rPr>
      </w:pPr>
    </w:p>
    <w:p w14:paraId="6C8A80BD">
      <w:pPr>
        <w:pStyle w:val="5"/>
        <w:spacing w:line="242" w:lineRule="auto"/>
        <w:rPr>
          <w:lang w:eastAsia="zh-CN"/>
        </w:rPr>
      </w:pPr>
    </w:p>
    <w:p w14:paraId="79C3846E">
      <w:pPr>
        <w:pStyle w:val="5"/>
        <w:spacing w:line="243" w:lineRule="auto"/>
        <w:rPr>
          <w:lang w:eastAsia="zh-CN"/>
        </w:rPr>
      </w:pPr>
    </w:p>
    <w:p w14:paraId="00A91CE4">
      <w:pPr>
        <w:pStyle w:val="5"/>
        <w:spacing w:line="243" w:lineRule="auto"/>
        <w:rPr>
          <w:lang w:eastAsia="zh-CN"/>
        </w:rPr>
      </w:pPr>
    </w:p>
    <w:p w14:paraId="6F1157C3">
      <w:pPr>
        <w:pStyle w:val="5"/>
        <w:spacing w:line="243" w:lineRule="auto"/>
        <w:rPr>
          <w:lang w:eastAsia="zh-CN"/>
        </w:rPr>
      </w:pPr>
    </w:p>
    <w:p w14:paraId="4070C889">
      <w:pPr>
        <w:pStyle w:val="5"/>
        <w:spacing w:line="243" w:lineRule="auto"/>
        <w:rPr>
          <w:lang w:eastAsia="zh-CN"/>
        </w:rPr>
      </w:pPr>
    </w:p>
    <w:p w14:paraId="47E9817B">
      <w:pPr>
        <w:pStyle w:val="5"/>
        <w:spacing w:line="243" w:lineRule="auto"/>
        <w:rPr>
          <w:lang w:eastAsia="zh-CN"/>
        </w:rPr>
      </w:pPr>
    </w:p>
    <w:p w14:paraId="57827ED8">
      <w:pPr>
        <w:pStyle w:val="5"/>
        <w:spacing w:line="243" w:lineRule="auto"/>
        <w:rPr>
          <w:lang w:eastAsia="zh-CN"/>
        </w:rPr>
      </w:pPr>
    </w:p>
    <w:p w14:paraId="65FC027C">
      <w:pPr>
        <w:pStyle w:val="5"/>
        <w:spacing w:line="243" w:lineRule="auto"/>
        <w:rPr>
          <w:lang w:eastAsia="zh-CN"/>
        </w:rPr>
      </w:pPr>
    </w:p>
    <w:p w14:paraId="14CB59E4">
      <w:pPr>
        <w:pStyle w:val="5"/>
        <w:spacing w:line="243" w:lineRule="auto"/>
        <w:rPr>
          <w:lang w:eastAsia="zh-CN"/>
        </w:rPr>
      </w:pPr>
    </w:p>
    <w:p w14:paraId="7ECB8FE5">
      <w:pPr>
        <w:pStyle w:val="5"/>
        <w:spacing w:line="243" w:lineRule="auto"/>
        <w:rPr>
          <w:lang w:eastAsia="zh-CN"/>
        </w:rPr>
      </w:pPr>
    </w:p>
    <w:p w14:paraId="11CF97F4">
      <w:pPr>
        <w:pStyle w:val="5"/>
        <w:spacing w:line="243" w:lineRule="auto"/>
        <w:rPr>
          <w:lang w:eastAsia="zh-CN"/>
        </w:rPr>
      </w:pPr>
    </w:p>
    <w:p w14:paraId="33BC9DA5">
      <w:pPr>
        <w:pStyle w:val="5"/>
        <w:spacing w:line="243" w:lineRule="auto"/>
        <w:rPr>
          <w:lang w:eastAsia="zh-CN"/>
        </w:rPr>
      </w:pPr>
    </w:p>
    <w:p w14:paraId="60071045">
      <w:pPr>
        <w:pStyle w:val="5"/>
        <w:spacing w:line="243" w:lineRule="auto"/>
        <w:rPr>
          <w:lang w:eastAsia="zh-CN"/>
        </w:rPr>
      </w:pPr>
    </w:p>
    <w:p w14:paraId="1D29C497">
      <w:pPr>
        <w:pStyle w:val="5"/>
        <w:spacing w:line="243" w:lineRule="auto"/>
        <w:rPr>
          <w:rFonts w:hint="eastAsia" w:eastAsiaTheme="minorEastAsia"/>
          <w:lang w:eastAsia="zh-CN"/>
        </w:rPr>
      </w:pPr>
    </w:p>
    <w:p w14:paraId="498E62E7">
      <w:pPr>
        <w:pStyle w:val="5"/>
        <w:spacing w:line="243" w:lineRule="auto"/>
        <w:rPr>
          <w:lang w:eastAsia="zh-CN"/>
        </w:rPr>
      </w:pPr>
    </w:p>
    <w:p w14:paraId="4CFAF586">
      <w:pPr>
        <w:spacing w:before="101" w:line="224" w:lineRule="auto"/>
        <w:ind w:left="1270"/>
        <w:rPr>
          <w:rFonts w:ascii="宋体" w:hAnsi="宋体" w:eastAsia="宋体" w:cs="宋体"/>
          <w:sz w:val="31"/>
          <w:szCs w:val="31"/>
          <w:lang w:eastAsia="zh-CN"/>
        </w:rPr>
      </w:pPr>
      <w:r>
        <w:rPr>
          <w:rFonts w:ascii="宋体" w:hAnsi="宋体" w:eastAsia="宋体" w:cs="宋体"/>
          <w:b/>
          <w:bCs/>
          <w:spacing w:val="6"/>
          <w:sz w:val="31"/>
          <w:szCs w:val="31"/>
          <w:lang w:eastAsia="zh-CN"/>
        </w:rPr>
        <w:t>采购</w:t>
      </w:r>
      <w:r>
        <w:rPr>
          <w:rFonts w:hint="eastAsia" w:ascii="宋体" w:hAnsi="宋体" w:eastAsia="宋体" w:cs="宋体"/>
          <w:b/>
          <w:bCs/>
          <w:spacing w:val="6"/>
          <w:sz w:val="31"/>
          <w:szCs w:val="31"/>
          <w:lang w:eastAsia="zh-CN"/>
        </w:rPr>
        <w:t>单位</w:t>
      </w:r>
      <w:r>
        <w:rPr>
          <w:rFonts w:ascii="宋体" w:hAnsi="宋体" w:eastAsia="宋体" w:cs="宋体"/>
          <w:b/>
          <w:bCs/>
          <w:spacing w:val="6"/>
          <w:sz w:val="31"/>
          <w:szCs w:val="31"/>
          <w:lang w:eastAsia="zh-CN"/>
        </w:rPr>
        <w:t>：</w:t>
      </w:r>
      <w:r>
        <w:rPr>
          <w:rFonts w:hint="eastAsia" w:ascii="宋体" w:hAnsi="宋体" w:eastAsia="宋体" w:cs="宋体"/>
          <w:b/>
          <w:bCs/>
          <w:spacing w:val="6"/>
          <w:sz w:val="31"/>
          <w:szCs w:val="31"/>
          <w:lang w:eastAsia="zh-CN"/>
        </w:rPr>
        <w:t>滑县卫生健康委员会</w:t>
      </w:r>
    </w:p>
    <w:p w14:paraId="268C121A">
      <w:pPr>
        <w:spacing w:before="247" w:line="224" w:lineRule="auto"/>
        <w:ind w:left="1270"/>
        <w:rPr>
          <w:rFonts w:ascii="宋体" w:hAnsi="宋体" w:eastAsia="宋体" w:cs="宋体"/>
          <w:sz w:val="31"/>
          <w:szCs w:val="31"/>
          <w:lang w:eastAsia="zh-CN"/>
        </w:rPr>
      </w:pPr>
      <w:r>
        <w:rPr>
          <w:rFonts w:ascii="宋体" w:hAnsi="宋体" w:eastAsia="宋体" w:cs="宋体"/>
          <w:b/>
          <w:bCs/>
          <w:spacing w:val="7"/>
          <w:sz w:val="31"/>
          <w:szCs w:val="31"/>
          <w:lang w:eastAsia="zh-CN"/>
        </w:rPr>
        <w:t>采购代理机构：</w:t>
      </w:r>
      <w:r>
        <w:rPr>
          <w:rFonts w:hint="eastAsia" w:ascii="宋体" w:hAnsi="宋体" w:eastAsia="宋体" w:cs="宋体"/>
          <w:b/>
          <w:bCs/>
          <w:spacing w:val="7"/>
          <w:sz w:val="31"/>
          <w:szCs w:val="31"/>
          <w:lang w:eastAsia="zh-CN"/>
        </w:rPr>
        <w:t>中大宇辰项目管理有限公司</w:t>
      </w:r>
    </w:p>
    <w:p w14:paraId="4765283C">
      <w:pPr>
        <w:spacing w:before="247" w:line="225" w:lineRule="auto"/>
        <w:ind w:left="1326"/>
        <w:rPr>
          <w:rFonts w:ascii="宋体" w:hAnsi="宋体" w:eastAsia="宋体" w:cs="宋体"/>
          <w:sz w:val="31"/>
          <w:szCs w:val="31"/>
          <w:lang w:eastAsia="zh-CN"/>
        </w:rPr>
      </w:pPr>
      <w:r>
        <w:rPr>
          <w:rFonts w:ascii="宋体" w:hAnsi="宋体" w:eastAsia="宋体" w:cs="宋体"/>
          <w:b/>
          <w:bCs/>
          <w:spacing w:val="-1"/>
          <w:sz w:val="31"/>
          <w:szCs w:val="31"/>
          <w:lang w:eastAsia="zh-CN"/>
        </w:rPr>
        <w:t>日期：二零二</w:t>
      </w:r>
      <w:r>
        <w:rPr>
          <w:rFonts w:hint="eastAsia" w:ascii="宋体" w:hAnsi="宋体" w:eastAsia="宋体" w:cs="宋体"/>
          <w:b/>
          <w:bCs/>
          <w:spacing w:val="-1"/>
          <w:sz w:val="31"/>
          <w:szCs w:val="31"/>
          <w:lang w:eastAsia="zh-CN"/>
        </w:rPr>
        <w:t>六</w:t>
      </w:r>
      <w:r>
        <w:rPr>
          <w:rFonts w:ascii="宋体" w:hAnsi="宋体" w:eastAsia="宋体" w:cs="宋体"/>
          <w:b/>
          <w:bCs/>
          <w:spacing w:val="-1"/>
          <w:sz w:val="31"/>
          <w:szCs w:val="31"/>
          <w:lang w:eastAsia="zh-CN"/>
        </w:rPr>
        <w:t>年</w:t>
      </w:r>
      <w:r>
        <w:rPr>
          <w:rFonts w:hint="eastAsia" w:ascii="宋体" w:hAnsi="宋体" w:eastAsia="宋体" w:cs="宋体"/>
          <w:b/>
          <w:bCs/>
          <w:spacing w:val="-1"/>
          <w:sz w:val="31"/>
          <w:szCs w:val="31"/>
          <w:lang w:eastAsia="zh-CN"/>
        </w:rPr>
        <w:t>二</w:t>
      </w:r>
      <w:r>
        <w:rPr>
          <w:rFonts w:ascii="宋体" w:hAnsi="宋体" w:eastAsia="宋体" w:cs="宋体"/>
          <w:b/>
          <w:bCs/>
          <w:spacing w:val="-1"/>
          <w:sz w:val="31"/>
          <w:szCs w:val="31"/>
          <w:lang w:eastAsia="zh-CN"/>
        </w:rPr>
        <w:t>月</w:t>
      </w:r>
    </w:p>
    <w:p w14:paraId="4F0FB4A2">
      <w:pPr>
        <w:spacing w:line="225" w:lineRule="auto"/>
        <w:rPr>
          <w:rFonts w:ascii="宋体" w:hAnsi="宋体" w:eastAsia="宋体" w:cs="宋体"/>
          <w:sz w:val="31"/>
          <w:szCs w:val="31"/>
          <w:lang w:eastAsia="zh-CN"/>
        </w:rPr>
        <w:sectPr>
          <w:footerReference r:id="rId3" w:type="default"/>
          <w:pgSz w:w="11907" w:h="16840"/>
          <w:pgMar w:top="1431" w:right="1251" w:bottom="0" w:left="1438" w:header="0" w:footer="0" w:gutter="0"/>
          <w:cols w:space="720" w:num="1"/>
        </w:sectPr>
      </w:pPr>
    </w:p>
    <w:sdt>
      <w:sdtPr>
        <w:rPr>
          <w:rFonts w:ascii="宋体" w:hAnsi="宋体" w:eastAsia="宋体"/>
        </w:rPr>
        <w:id w:val="147451622"/>
        <w:docPartObj>
          <w:docPartGallery w:val="Table of Contents"/>
          <w:docPartUnique/>
        </w:docPartObj>
      </w:sdtPr>
      <w:sdtEndPr>
        <w:rPr>
          <w:rFonts w:ascii="宋体" w:hAnsi="宋体" w:eastAsia="宋体" w:cs="宋体"/>
          <w:szCs w:val="24"/>
        </w:rPr>
      </w:sdtEndPr>
      <w:sdtContent>
        <w:p w14:paraId="3BAB17BA">
          <w:pPr>
            <w:jc w:val="center"/>
            <w:rPr>
              <w:rFonts w:ascii="宋体" w:hAnsi="宋体" w:eastAsia="宋体"/>
              <w:b/>
              <w:bCs/>
              <w:sz w:val="40"/>
              <w:szCs w:val="40"/>
              <w:lang w:eastAsia="zh-CN"/>
            </w:rPr>
          </w:pPr>
          <w:r>
            <w:rPr>
              <w:rFonts w:ascii="宋体" w:hAnsi="宋体" w:eastAsia="宋体"/>
              <w:b/>
              <w:bCs/>
              <w:sz w:val="40"/>
              <w:szCs w:val="40"/>
              <w:lang w:eastAsia="zh-CN"/>
            </w:rPr>
            <w:t>目录</w:t>
          </w:r>
        </w:p>
        <w:p w14:paraId="33A14CC2">
          <w:pPr>
            <w:jc w:val="center"/>
            <w:rPr>
              <w:rFonts w:ascii="宋体" w:hAnsi="宋体" w:eastAsia="宋体"/>
              <w:b/>
              <w:bCs/>
              <w:sz w:val="32"/>
              <w:szCs w:val="32"/>
              <w:lang w:eastAsia="zh-CN"/>
            </w:rPr>
          </w:pPr>
        </w:p>
        <w:p w14:paraId="4F7D1599">
          <w:pPr>
            <w:pStyle w:val="10"/>
            <w:tabs>
              <w:tab w:val="right" w:leader="dot" w:pos="9340"/>
            </w:tabs>
            <w:spacing w:line="360" w:lineRule="auto"/>
            <w:rPr>
              <w:rFonts w:ascii="宋体" w:hAnsi="宋体" w:eastAsia="宋体" w:cs="宋体"/>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TOC \o "1-3" \h \u </w:instrText>
          </w:r>
          <w:r>
            <w:rPr>
              <w:rFonts w:ascii="宋体" w:hAnsi="宋体" w:eastAsia="宋体" w:cs="宋体"/>
              <w:sz w:val="24"/>
              <w:szCs w:val="24"/>
            </w:rPr>
            <w:fldChar w:fldCharType="separate"/>
          </w:r>
          <w:r>
            <w:fldChar w:fldCharType="begin"/>
          </w:r>
          <w:r>
            <w:instrText xml:space="preserve"> HYPERLINK \l "_Toc28989" </w:instrText>
          </w:r>
          <w:r>
            <w:fldChar w:fldCharType="separate"/>
          </w:r>
          <w:r>
            <w:rPr>
              <w:rFonts w:hint="eastAsia" w:ascii="宋体" w:hAnsi="宋体" w:eastAsia="宋体" w:cs="宋体"/>
              <w:bCs/>
              <w:spacing w:val="-1"/>
              <w:sz w:val="24"/>
              <w:szCs w:val="24"/>
            </w:rPr>
            <w:t>第一章竞争性磋商公告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_Toc28989 \h </w:instrText>
          </w:r>
          <w:r>
            <w:rPr>
              <w:rFonts w:hint="eastAsia" w:ascii="宋体" w:hAnsi="宋体" w:eastAsia="宋体" w:cs="宋体"/>
              <w:sz w:val="24"/>
              <w:szCs w:val="24"/>
            </w:rPr>
            <w:fldChar w:fldCharType="separate"/>
          </w:r>
          <w:r>
            <w:rPr>
              <w:rFonts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4B7F396">
          <w:pPr>
            <w:pStyle w:val="10"/>
            <w:tabs>
              <w:tab w:val="right" w:leader="dot" w:pos="9340"/>
            </w:tabs>
            <w:spacing w:line="360" w:lineRule="auto"/>
            <w:rPr>
              <w:rFonts w:ascii="宋体" w:hAnsi="宋体" w:eastAsia="宋体" w:cs="宋体"/>
              <w:sz w:val="24"/>
              <w:szCs w:val="24"/>
            </w:rPr>
          </w:pPr>
          <w:r>
            <w:fldChar w:fldCharType="begin"/>
          </w:r>
          <w:r>
            <w:instrText xml:space="preserve"> HYPERLINK \l "_Toc19412" </w:instrText>
          </w:r>
          <w:r>
            <w:fldChar w:fldCharType="separate"/>
          </w:r>
          <w:r>
            <w:rPr>
              <w:rFonts w:hint="eastAsia" w:ascii="宋体" w:hAnsi="宋体" w:eastAsia="宋体" w:cs="宋体"/>
              <w:bCs/>
              <w:spacing w:val="-1"/>
              <w:sz w:val="24"/>
              <w:szCs w:val="24"/>
            </w:rPr>
            <w:t>第二章供应商须知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_Toc19412 \h </w:instrText>
          </w:r>
          <w:r>
            <w:rPr>
              <w:rFonts w:hint="eastAsia" w:ascii="宋体" w:hAnsi="宋体" w:eastAsia="宋体" w:cs="宋体"/>
              <w:sz w:val="24"/>
              <w:szCs w:val="24"/>
            </w:rPr>
            <w:fldChar w:fldCharType="separate"/>
          </w:r>
          <w:r>
            <w:rPr>
              <w:rFonts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0FD24DF">
          <w:pPr>
            <w:pStyle w:val="10"/>
            <w:tabs>
              <w:tab w:val="right" w:leader="dot" w:pos="9340"/>
            </w:tabs>
            <w:spacing w:line="360" w:lineRule="auto"/>
            <w:rPr>
              <w:rFonts w:ascii="宋体" w:hAnsi="宋体" w:eastAsia="宋体" w:cs="宋体"/>
              <w:sz w:val="24"/>
              <w:szCs w:val="24"/>
            </w:rPr>
          </w:pPr>
          <w:r>
            <w:fldChar w:fldCharType="begin"/>
          </w:r>
          <w:r>
            <w:instrText xml:space="preserve"> HYPERLINK \l "_Toc10525" </w:instrText>
          </w:r>
          <w:r>
            <w:fldChar w:fldCharType="separate"/>
          </w:r>
          <w:r>
            <w:rPr>
              <w:rFonts w:hint="eastAsia" w:ascii="宋体" w:hAnsi="宋体" w:eastAsia="宋体" w:cs="宋体"/>
              <w:bCs/>
              <w:spacing w:val="-1"/>
              <w:sz w:val="24"/>
              <w:szCs w:val="24"/>
            </w:rPr>
            <w:t>第三章评标办法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_Toc10525 \h </w:instrText>
          </w:r>
          <w:r>
            <w:rPr>
              <w:rFonts w:hint="eastAsia" w:ascii="宋体" w:hAnsi="宋体" w:eastAsia="宋体" w:cs="宋体"/>
              <w:sz w:val="24"/>
              <w:szCs w:val="24"/>
            </w:rPr>
            <w:fldChar w:fldCharType="separate"/>
          </w:r>
          <w:r>
            <w:rPr>
              <w:rFonts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9EE0389">
          <w:pPr>
            <w:pStyle w:val="10"/>
            <w:tabs>
              <w:tab w:val="right" w:leader="dot" w:pos="9340"/>
            </w:tabs>
            <w:spacing w:line="360" w:lineRule="auto"/>
            <w:rPr>
              <w:rFonts w:ascii="宋体" w:hAnsi="宋体" w:eastAsia="宋体" w:cs="宋体"/>
              <w:sz w:val="24"/>
              <w:szCs w:val="24"/>
            </w:rPr>
          </w:pPr>
          <w:r>
            <w:fldChar w:fldCharType="begin"/>
          </w:r>
          <w:r>
            <w:instrText xml:space="preserve"> HYPERLINK \l "_Toc17282" </w:instrText>
          </w:r>
          <w:r>
            <w:fldChar w:fldCharType="separate"/>
          </w:r>
          <w:r>
            <w:rPr>
              <w:rFonts w:hint="eastAsia" w:ascii="宋体" w:hAnsi="宋体" w:eastAsia="宋体" w:cs="宋体"/>
              <w:bCs/>
              <w:spacing w:val="-1"/>
              <w:sz w:val="24"/>
              <w:szCs w:val="24"/>
            </w:rPr>
            <w:t>第四章合同文本</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_Toc17282 \h </w:instrText>
          </w:r>
          <w:r>
            <w:rPr>
              <w:rFonts w:hint="eastAsia" w:ascii="宋体" w:hAnsi="宋体" w:eastAsia="宋体" w:cs="宋体"/>
              <w:sz w:val="24"/>
              <w:szCs w:val="24"/>
            </w:rPr>
            <w:fldChar w:fldCharType="separate"/>
          </w:r>
          <w:r>
            <w:rPr>
              <w:rFonts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AC7AFFB">
          <w:pPr>
            <w:pStyle w:val="10"/>
            <w:tabs>
              <w:tab w:val="right" w:leader="dot" w:pos="9340"/>
            </w:tabs>
            <w:spacing w:line="360" w:lineRule="auto"/>
            <w:rPr>
              <w:rFonts w:ascii="宋体" w:hAnsi="宋体" w:eastAsia="宋体" w:cs="宋体"/>
              <w:sz w:val="24"/>
              <w:szCs w:val="24"/>
            </w:rPr>
          </w:pPr>
          <w:r>
            <w:fldChar w:fldCharType="begin"/>
          </w:r>
          <w:r>
            <w:instrText xml:space="preserve"> HYPERLINK \l "_Toc12608" </w:instrText>
          </w:r>
          <w:r>
            <w:fldChar w:fldCharType="separate"/>
          </w:r>
          <w:r>
            <w:rPr>
              <w:rFonts w:hint="eastAsia" w:ascii="宋体" w:hAnsi="宋体" w:eastAsia="宋体" w:cs="宋体"/>
              <w:bCs/>
              <w:spacing w:val="-1"/>
              <w:sz w:val="24"/>
              <w:szCs w:val="24"/>
            </w:rPr>
            <w:t>第五章采购清单及技术参数要求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_Toc12608 \h </w:instrText>
          </w:r>
          <w:r>
            <w:rPr>
              <w:rFonts w:hint="eastAsia" w:ascii="宋体" w:hAnsi="宋体" w:eastAsia="宋体" w:cs="宋体"/>
              <w:sz w:val="24"/>
              <w:szCs w:val="24"/>
            </w:rPr>
            <w:fldChar w:fldCharType="separate"/>
          </w:r>
          <w:r>
            <w:rPr>
              <w:rFonts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B881BAD">
          <w:pPr>
            <w:pStyle w:val="10"/>
            <w:tabs>
              <w:tab w:val="right" w:leader="dot" w:pos="9340"/>
            </w:tabs>
            <w:spacing w:line="360" w:lineRule="auto"/>
          </w:pPr>
          <w:r>
            <w:fldChar w:fldCharType="begin"/>
          </w:r>
          <w:r>
            <w:instrText xml:space="preserve"> HYPERLINK \l "_Toc30258" </w:instrText>
          </w:r>
          <w:r>
            <w:fldChar w:fldCharType="separate"/>
          </w:r>
          <w:r>
            <w:rPr>
              <w:rFonts w:hint="eastAsia" w:ascii="宋体" w:hAnsi="宋体" w:eastAsia="宋体" w:cs="宋体"/>
              <w:bCs/>
              <w:spacing w:val="-5"/>
              <w:sz w:val="24"/>
              <w:szCs w:val="24"/>
            </w:rPr>
            <w:t>第六章响应文件格式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_Toc30258 \h </w:instrText>
          </w:r>
          <w:r>
            <w:rPr>
              <w:rFonts w:hint="eastAsia" w:ascii="宋体" w:hAnsi="宋体" w:eastAsia="宋体" w:cs="宋体"/>
              <w:sz w:val="24"/>
              <w:szCs w:val="24"/>
            </w:rPr>
            <w:fldChar w:fldCharType="separate"/>
          </w:r>
          <w:r>
            <w:rPr>
              <w:rFonts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E3CBAD0">
          <w:pPr>
            <w:spacing w:line="219" w:lineRule="auto"/>
            <w:rPr>
              <w:rFonts w:ascii="宋体" w:hAnsi="宋体" w:eastAsia="宋体" w:cs="宋体"/>
              <w:szCs w:val="24"/>
            </w:rPr>
          </w:pPr>
          <w:r>
            <w:rPr>
              <w:rFonts w:ascii="宋体" w:hAnsi="宋体" w:eastAsia="宋体" w:cs="宋体"/>
              <w:szCs w:val="24"/>
            </w:rPr>
            <w:fldChar w:fldCharType="end"/>
          </w:r>
        </w:p>
      </w:sdtContent>
    </w:sdt>
    <w:p w14:paraId="132A69EC">
      <w:pPr>
        <w:spacing w:line="219" w:lineRule="auto"/>
        <w:rPr>
          <w:rFonts w:ascii="宋体" w:hAnsi="宋体" w:eastAsia="宋体" w:cs="宋体"/>
          <w:szCs w:val="24"/>
        </w:rPr>
        <w:sectPr>
          <w:footerReference r:id="rId4" w:type="default"/>
          <w:pgSz w:w="11907" w:h="16840"/>
          <w:pgMar w:top="1431" w:right="1142" w:bottom="844" w:left="1425" w:header="0" w:footer="681" w:gutter="0"/>
          <w:pgNumType w:start="1"/>
          <w:cols w:space="720" w:num="1"/>
        </w:sectPr>
      </w:pPr>
    </w:p>
    <w:p w14:paraId="4476586F">
      <w:pPr>
        <w:spacing w:line="360" w:lineRule="auto"/>
        <w:jc w:val="center"/>
        <w:outlineLvl w:val="0"/>
        <w:rPr>
          <w:rFonts w:ascii="宋体" w:hAnsi="宋体" w:eastAsia="宋体" w:cs="宋体"/>
          <w:sz w:val="28"/>
          <w:szCs w:val="28"/>
          <w:lang w:eastAsia="zh-CN"/>
        </w:rPr>
      </w:pPr>
      <w:bookmarkStart w:id="0" w:name="bookmark1"/>
      <w:bookmarkEnd w:id="0"/>
      <w:bookmarkStart w:id="1" w:name="_Toc28989"/>
      <w:r>
        <w:rPr>
          <w:rFonts w:ascii="宋体" w:hAnsi="宋体" w:eastAsia="宋体" w:cs="宋体"/>
          <w:b/>
          <w:bCs/>
          <w:spacing w:val="-1"/>
          <w:sz w:val="30"/>
          <w:szCs w:val="30"/>
          <w:lang w:eastAsia="zh-CN"/>
        </w:rPr>
        <w:t>第一章竞争性磋商</w:t>
      </w:r>
      <w:r>
        <w:rPr>
          <w:rFonts w:ascii="宋体" w:hAnsi="宋体" w:eastAsia="宋体" w:cs="宋体"/>
          <w:b/>
          <w:bCs/>
          <w:spacing w:val="-1"/>
          <w:sz w:val="28"/>
          <w:szCs w:val="28"/>
          <w:lang w:eastAsia="zh-CN"/>
        </w:rPr>
        <w:t>公告</w:t>
      </w:r>
      <w:bookmarkEnd w:id="1"/>
    </w:p>
    <w:p w14:paraId="3D57C591">
      <w:pPr>
        <w:spacing w:line="360" w:lineRule="auto"/>
        <w:jc w:val="center"/>
        <w:rPr>
          <w:rFonts w:ascii="宋体" w:hAnsi="宋体" w:eastAsia="宋体" w:cs="宋体"/>
          <w:b/>
          <w:bCs/>
          <w:spacing w:val="-2"/>
          <w:sz w:val="30"/>
          <w:szCs w:val="30"/>
          <w:lang w:eastAsia="zh-CN"/>
        </w:rPr>
      </w:pPr>
      <w:r>
        <w:rPr>
          <w:rFonts w:hint="eastAsia" w:ascii="宋体" w:hAnsi="宋体" w:eastAsia="宋体" w:cs="宋体"/>
          <w:b/>
          <w:bCs/>
          <w:spacing w:val="-2"/>
          <w:sz w:val="30"/>
          <w:szCs w:val="30"/>
          <w:lang w:eastAsia="zh-CN"/>
        </w:rPr>
        <w:t>滑县卫生健康委员会滑县八里营镇卫生院医疗服务与保障能力提升项目</w:t>
      </w:r>
    </w:p>
    <w:p w14:paraId="53249598">
      <w:pPr>
        <w:spacing w:line="360" w:lineRule="auto"/>
        <w:jc w:val="center"/>
        <w:rPr>
          <w:rFonts w:ascii="宋体" w:hAnsi="宋体" w:eastAsia="宋体" w:cs="宋体"/>
          <w:b/>
          <w:bCs/>
          <w:spacing w:val="-2"/>
          <w:sz w:val="30"/>
          <w:szCs w:val="30"/>
          <w:lang w:eastAsia="zh-CN"/>
        </w:rPr>
      </w:pPr>
      <w:r>
        <w:rPr>
          <w:rFonts w:ascii="宋体" w:hAnsi="宋体" w:eastAsia="宋体" w:cs="宋体"/>
          <w:b/>
          <w:bCs/>
          <w:spacing w:val="-2"/>
          <w:sz w:val="30"/>
          <w:szCs w:val="30"/>
          <w:lang w:eastAsia="zh-CN"/>
        </w:rPr>
        <w:t>竞争性磋商公告</w:t>
      </w:r>
    </w:p>
    <w:p w14:paraId="114FB4C4">
      <w:pPr>
        <w:pStyle w:val="5"/>
        <w:spacing w:line="271" w:lineRule="auto"/>
        <w:rPr>
          <w:lang w:eastAsia="zh-CN"/>
        </w:rPr>
      </w:pPr>
    </w:p>
    <w:p w14:paraId="69EC5227">
      <w:pPr>
        <w:spacing w:line="360" w:lineRule="auto"/>
        <w:ind w:firstLine="428"/>
        <w:jc w:val="both"/>
        <w:rPr>
          <w:rFonts w:ascii="宋体" w:hAnsi="宋体" w:eastAsia="宋体" w:cs="宋体"/>
          <w:lang w:eastAsia="zh-CN"/>
        </w:rPr>
      </w:pPr>
      <w:r>
        <w:rPr>
          <w:rFonts w:hint="eastAsia" w:ascii="宋体" w:hAnsi="宋体" w:eastAsia="宋体" w:cs="宋体"/>
          <w:spacing w:val="9"/>
          <w:lang w:eastAsia="zh-CN"/>
        </w:rPr>
        <w:t>滑县卫生健康委员会滑县八里营镇卫生院医疗服务与保障能力提升项目（二次）的潜在投标人应在《全国公共资源交易平</w:t>
      </w:r>
      <w:r>
        <w:rPr>
          <w:rFonts w:hint="eastAsia" w:ascii="宋体" w:hAnsi="宋体" w:eastAsia="宋体" w:cs="宋体"/>
          <w:spacing w:val="8"/>
          <w:lang w:eastAsia="zh-CN"/>
        </w:rPr>
        <w:t>台（河南省•滑县）》网站获取招标文件，并于20</w:t>
      </w:r>
      <w:r>
        <w:rPr>
          <w:rFonts w:hint="eastAsia" w:ascii="宋体" w:hAnsi="宋体" w:eastAsia="宋体" w:cs="宋体"/>
          <w:spacing w:val="7"/>
          <w:lang w:eastAsia="zh-CN"/>
        </w:rPr>
        <w:t>26年2月25日</w:t>
      </w:r>
      <w:r>
        <w:rPr>
          <w:rFonts w:hint="eastAsia" w:ascii="宋体" w:hAnsi="宋体" w:eastAsia="宋体" w:cs="宋体"/>
          <w:spacing w:val="-36"/>
          <w:lang w:eastAsia="zh-CN"/>
        </w:rPr>
        <w:t xml:space="preserve">9 </w:t>
      </w:r>
      <w:r>
        <w:rPr>
          <w:rFonts w:hint="eastAsia" w:ascii="宋体" w:hAnsi="宋体" w:eastAsia="宋体" w:cs="宋体"/>
          <w:spacing w:val="7"/>
          <w:lang w:eastAsia="zh-CN"/>
        </w:rPr>
        <w:t>时</w:t>
      </w:r>
      <w:r>
        <w:rPr>
          <w:rFonts w:hint="eastAsia" w:ascii="宋体" w:hAnsi="宋体" w:eastAsia="宋体" w:cs="宋体"/>
          <w:spacing w:val="-31"/>
          <w:lang w:eastAsia="zh-CN"/>
        </w:rPr>
        <w:t xml:space="preserve">00 </w:t>
      </w:r>
      <w:r>
        <w:rPr>
          <w:rFonts w:hint="eastAsia" w:ascii="宋体" w:hAnsi="宋体" w:eastAsia="宋体" w:cs="宋体"/>
          <w:spacing w:val="7"/>
          <w:lang w:eastAsia="zh-CN"/>
        </w:rPr>
        <w:t>分（北京时间）前提交响应</w:t>
      </w:r>
      <w:r>
        <w:rPr>
          <w:rFonts w:hint="eastAsia" w:ascii="宋体" w:hAnsi="宋体" w:eastAsia="宋体" w:cs="宋体"/>
          <w:spacing w:val="4"/>
          <w:lang w:eastAsia="zh-CN"/>
        </w:rPr>
        <w:t>文件。</w:t>
      </w:r>
    </w:p>
    <w:p w14:paraId="2593AD52">
      <w:pPr>
        <w:spacing w:line="360" w:lineRule="auto"/>
        <w:rPr>
          <w:rFonts w:ascii="宋体" w:hAnsi="宋体" w:eastAsia="宋体" w:cs="宋体"/>
          <w:lang w:eastAsia="zh-CN"/>
        </w:rPr>
      </w:pPr>
      <w:r>
        <w:rPr>
          <w:rFonts w:hint="eastAsia" w:ascii="宋体" w:hAnsi="宋体" w:eastAsia="宋体" w:cs="宋体"/>
          <w:b/>
          <w:bCs/>
          <w:spacing w:val="9"/>
          <w:lang w:eastAsia="zh-CN"/>
        </w:rPr>
        <w:t>一、项目基本情况</w:t>
      </w:r>
    </w:p>
    <w:p w14:paraId="0D08E779">
      <w:pPr>
        <w:spacing w:line="360" w:lineRule="auto"/>
        <w:rPr>
          <w:rFonts w:ascii="宋体" w:hAnsi="宋体" w:eastAsia="宋体" w:cs="宋体"/>
          <w:lang w:eastAsia="zh-CN"/>
        </w:rPr>
      </w:pPr>
      <w:r>
        <w:rPr>
          <w:rFonts w:hint="eastAsia" w:ascii="宋体" w:hAnsi="宋体" w:eastAsia="宋体" w:cs="宋体"/>
          <w:b/>
          <w:bCs/>
          <w:spacing w:val="8"/>
          <w:lang w:eastAsia="zh-CN"/>
        </w:rPr>
        <w:t>1、项目编号：</w:t>
      </w:r>
      <w:r>
        <w:rPr>
          <w:rFonts w:hint="eastAsia" w:ascii="宋体" w:hAnsi="宋体" w:eastAsia="宋体" w:cs="宋体"/>
          <w:spacing w:val="8"/>
          <w:lang w:eastAsia="zh-CN"/>
        </w:rPr>
        <w:t>滑财购磋商-2026-3</w:t>
      </w:r>
    </w:p>
    <w:p w14:paraId="2A64D9C3">
      <w:pPr>
        <w:spacing w:line="360" w:lineRule="auto"/>
        <w:rPr>
          <w:rFonts w:ascii="宋体" w:hAnsi="宋体" w:eastAsia="宋体" w:cs="宋体"/>
          <w:spacing w:val="9"/>
          <w:lang w:eastAsia="zh-CN"/>
        </w:rPr>
      </w:pPr>
      <w:r>
        <w:rPr>
          <w:rFonts w:hint="eastAsia" w:ascii="宋体" w:hAnsi="宋体" w:eastAsia="宋体" w:cs="宋体"/>
          <w:b/>
          <w:bCs/>
          <w:spacing w:val="9"/>
          <w:lang w:eastAsia="zh-CN"/>
        </w:rPr>
        <w:t>2、项目名称：</w:t>
      </w:r>
      <w:r>
        <w:rPr>
          <w:rFonts w:hint="eastAsia" w:ascii="宋体" w:hAnsi="宋体" w:eastAsia="宋体" w:cs="宋体"/>
          <w:spacing w:val="9"/>
          <w:lang w:eastAsia="zh-CN"/>
        </w:rPr>
        <w:t>滑县卫生健康委员会滑县八里营镇卫生院医疗服务与保障能力提升项目（二次）</w:t>
      </w:r>
    </w:p>
    <w:p w14:paraId="09157566">
      <w:pPr>
        <w:spacing w:line="360" w:lineRule="auto"/>
        <w:rPr>
          <w:rFonts w:ascii="宋体" w:hAnsi="宋体" w:eastAsia="宋体" w:cs="宋体"/>
          <w:lang w:eastAsia="zh-CN"/>
        </w:rPr>
      </w:pPr>
      <w:r>
        <w:rPr>
          <w:rFonts w:hint="eastAsia" w:ascii="宋体" w:hAnsi="宋体" w:eastAsia="宋体" w:cs="宋体"/>
          <w:b/>
          <w:bCs/>
          <w:spacing w:val="9"/>
          <w:lang w:eastAsia="zh-CN"/>
        </w:rPr>
        <w:t>3、采购方式：</w:t>
      </w:r>
      <w:r>
        <w:rPr>
          <w:rFonts w:hint="eastAsia" w:ascii="宋体" w:hAnsi="宋体" w:eastAsia="宋体" w:cs="宋体"/>
          <w:spacing w:val="9"/>
          <w:lang w:eastAsia="zh-CN"/>
        </w:rPr>
        <w:t>竞争性磋商</w:t>
      </w:r>
    </w:p>
    <w:p w14:paraId="3B28FDC8">
      <w:pPr>
        <w:spacing w:line="360" w:lineRule="auto"/>
        <w:rPr>
          <w:rFonts w:ascii="宋体" w:hAnsi="宋体" w:eastAsia="宋体" w:cs="宋体"/>
          <w:spacing w:val="8"/>
          <w:lang w:eastAsia="zh-CN"/>
        </w:rPr>
      </w:pPr>
      <w:r>
        <w:rPr>
          <w:rFonts w:hint="eastAsia" w:ascii="宋体" w:hAnsi="宋体" w:eastAsia="宋体" w:cs="宋体"/>
          <w:b/>
          <w:bCs/>
          <w:spacing w:val="8"/>
          <w:lang w:eastAsia="zh-CN"/>
        </w:rPr>
        <w:t>4、</w:t>
      </w:r>
      <w:r>
        <w:rPr>
          <w:rFonts w:hint="eastAsia" w:ascii="宋体" w:hAnsi="宋体" w:eastAsia="宋体" w:cs="宋体"/>
          <w:spacing w:val="8"/>
          <w:lang w:eastAsia="zh-CN"/>
        </w:rPr>
        <w:t>预算金额：500000元，最高限价：500000元</w:t>
      </w:r>
    </w:p>
    <w:tbl>
      <w:tblPr>
        <w:tblStyle w:val="15"/>
        <w:tblW w:w="8489" w:type="dxa"/>
        <w:tblInd w:w="4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
        <w:gridCol w:w="2614"/>
        <w:gridCol w:w="1757"/>
        <w:gridCol w:w="1496"/>
        <w:gridCol w:w="1800"/>
      </w:tblGrid>
      <w:tr w14:paraId="3E8EB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822" w:type="dxa"/>
            <w:vAlign w:val="center"/>
          </w:tcPr>
          <w:p w14:paraId="1DB82FE4">
            <w:pPr>
              <w:pStyle w:val="16"/>
              <w:spacing w:line="360" w:lineRule="auto"/>
              <w:jc w:val="center"/>
              <w:rPr>
                <w:sz w:val="21"/>
                <w:szCs w:val="21"/>
              </w:rPr>
            </w:pPr>
            <w:r>
              <w:rPr>
                <w:rFonts w:hint="eastAsia"/>
                <w:spacing w:val="7"/>
                <w:sz w:val="21"/>
                <w:szCs w:val="21"/>
              </w:rPr>
              <w:t>序号</w:t>
            </w:r>
          </w:p>
        </w:tc>
        <w:tc>
          <w:tcPr>
            <w:tcW w:w="2614" w:type="dxa"/>
            <w:vAlign w:val="center"/>
          </w:tcPr>
          <w:p w14:paraId="5323A818">
            <w:pPr>
              <w:pStyle w:val="16"/>
              <w:spacing w:line="360" w:lineRule="auto"/>
              <w:jc w:val="center"/>
              <w:rPr>
                <w:sz w:val="21"/>
                <w:szCs w:val="21"/>
              </w:rPr>
            </w:pPr>
            <w:r>
              <w:rPr>
                <w:rFonts w:hint="eastAsia"/>
                <w:spacing w:val="7"/>
                <w:sz w:val="21"/>
                <w:szCs w:val="21"/>
              </w:rPr>
              <w:t>包号</w:t>
            </w:r>
          </w:p>
        </w:tc>
        <w:tc>
          <w:tcPr>
            <w:tcW w:w="1757" w:type="dxa"/>
            <w:vAlign w:val="center"/>
          </w:tcPr>
          <w:p w14:paraId="0B320B15">
            <w:pPr>
              <w:pStyle w:val="16"/>
              <w:spacing w:line="360" w:lineRule="auto"/>
              <w:jc w:val="center"/>
              <w:rPr>
                <w:sz w:val="21"/>
                <w:szCs w:val="21"/>
              </w:rPr>
            </w:pPr>
            <w:r>
              <w:rPr>
                <w:rFonts w:hint="eastAsia"/>
                <w:spacing w:val="8"/>
                <w:sz w:val="21"/>
                <w:szCs w:val="21"/>
              </w:rPr>
              <w:t>包名称</w:t>
            </w:r>
          </w:p>
        </w:tc>
        <w:tc>
          <w:tcPr>
            <w:tcW w:w="1496" w:type="dxa"/>
            <w:vAlign w:val="center"/>
          </w:tcPr>
          <w:p w14:paraId="36DD4077">
            <w:pPr>
              <w:pStyle w:val="16"/>
              <w:spacing w:line="360" w:lineRule="auto"/>
              <w:jc w:val="center"/>
              <w:rPr>
                <w:sz w:val="21"/>
                <w:szCs w:val="21"/>
              </w:rPr>
            </w:pPr>
            <w:r>
              <w:rPr>
                <w:rFonts w:hint="eastAsia"/>
                <w:spacing w:val="8"/>
                <w:sz w:val="21"/>
                <w:szCs w:val="21"/>
              </w:rPr>
              <w:t>包预算（元）</w:t>
            </w:r>
          </w:p>
        </w:tc>
        <w:tc>
          <w:tcPr>
            <w:tcW w:w="1800" w:type="dxa"/>
            <w:vAlign w:val="center"/>
          </w:tcPr>
          <w:p w14:paraId="1718B745">
            <w:pPr>
              <w:pStyle w:val="16"/>
              <w:spacing w:line="360" w:lineRule="auto"/>
              <w:jc w:val="center"/>
              <w:rPr>
                <w:sz w:val="21"/>
                <w:szCs w:val="21"/>
              </w:rPr>
            </w:pPr>
            <w:r>
              <w:rPr>
                <w:rFonts w:hint="eastAsia"/>
                <w:spacing w:val="7"/>
                <w:sz w:val="21"/>
                <w:szCs w:val="21"/>
              </w:rPr>
              <w:t>包最高限价（元）</w:t>
            </w:r>
          </w:p>
        </w:tc>
      </w:tr>
      <w:tr w14:paraId="2181E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22" w:type="dxa"/>
            <w:vAlign w:val="center"/>
          </w:tcPr>
          <w:p w14:paraId="0092EB17">
            <w:pPr>
              <w:pStyle w:val="16"/>
              <w:spacing w:line="360" w:lineRule="auto"/>
              <w:jc w:val="center"/>
              <w:rPr>
                <w:sz w:val="21"/>
                <w:szCs w:val="21"/>
              </w:rPr>
            </w:pPr>
            <w:r>
              <w:rPr>
                <w:rFonts w:hint="eastAsia"/>
                <w:sz w:val="21"/>
                <w:szCs w:val="21"/>
              </w:rPr>
              <w:t>1</w:t>
            </w:r>
          </w:p>
        </w:tc>
        <w:tc>
          <w:tcPr>
            <w:tcW w:w="2614" w:type="dxa"/>
            <w:vAlign w:val="center"/>
          </w:tcPr>
          <w:p w14:paraId="1A879873">
            <w:pPr>
              <w:spacing w:line="360" w:lineRule="auto"/>
              <w:rPr>
                <w:rFonts w:ascii="宋体" w:hAnsi="宋体" w:eastAsia="宋体" w:cs="宋体"/>
                <w:lang w:eastAsia="zh-CN"/>
              </w:rPr>
            </w:pPr>
            <w:r>
              <w:rPr>
                <w:rFonts w:hint="eastAsia" w:ascii="宋体" w:hAnsi="宋体" w:eastAsia="宋体" w:cs="宋体"/>
                <w:spacing w:val="8"/>
              </w:rPr>
              <w:t>滑财购磋商-2</w:t>
            </w:r>
            <w:r>
              <w:rPr>
                <w:rFonts w:hint="eastAsia" w:ascii="宋体" w:hAnsi="宋体" w:eastAsia="宋体" w:cs="宋体"/>
                <w:spacing w:val="8"/>
                <w:lang w:eastAsia="zh-CN"/>
              </w:rPr>
              <w:t>0</w:t>
            </w:r>
            <w:r>
              <w:rPr>
                <w:rFonts w:hint="eastAsia" w:ascii="宋体" w:hAnsi="宋体" w:eastAsia="宋体" w:cs="宋体"/>
                <w:spacing w:val="8"/>
              </w:rPr>
              <w:t>2</w:t>
            </w:r>
            <w:r>
              <w:rPr>
                <w:rFonts w:hint="eastAsia" w:ascii="宋体" w:hAnsi="宋体" w:eastAsia="宋体" w:cs="宋体"/>
                <w:spacing w:val="8"/>
                <w:lang w:eastAsia="zh-CN"/>
              </w:rPr>
              <w:t>6</w:t>
            </w:r>
            <w:r>
              <w:rPr>
                <w:rFonts w:hint="eastAsia" w:ascii="宋体" w:hAnsi="宋体" w:eastAsia="宋体" w:cs="宋体"/>
                <w:spacing w:val="8"/>
              </w:rPr>
              <w:t>-</w:t>
            </w:r>
            <w:r>
              <w:rPr>
                <w:rFonts w:hint="eastAsia" w:ascii="宋体" w:hAnsi="宋体" w:eastAsia="宋体" w:cs="宋体"/>
                <w:spacing w:val="8"/>
                <w:lang w:eastAsia="zh-CN"/>
              </w:rPr>
              <w:t>3-1</w:t>
            </w:r>
          </w:p>
        </w:tc>
        <w:tc>
          <w:tcPr>
            <w:tcW w:w="1757" w:type="dxa"/>
            <w:vAlign w:val="center"/>
          </w:tcPr>
          <w:p w14:paraId="6A55FC3C">
            <w:pPr>
              <w:pStyle w:val="16"/>
              <w:spacing w:line="360" w:lineRule="auto"/>
              <w:jc w:val="center"/>
              <w:rPr>
                <w:spacing w:val="9"/>
                <w:sz w:val="21"/>
                <w:szCs w:val="21"/>
              </w:rPr>
            </w:pPr>
            <w:r>
              <w:rPr>
                <w:rFonts w:hint="eastAsia"/>
                <w:spacing w:val="9"/>
                <w:sz w:val="21"/>
                <w:szCs w:val="21"/>
              </w:rPr>
              <w:t>第一标包</w:t>
            </w:r>
          </w:p>
        </w:tc>
        <w:tc>
          <w:tcPr>
            <w:tcW w:w="1496" w:type="dxa"/>
            <w:vAlign w:val="center"/>
          </w:tcPr>
          <w:p w14:paraId="75EFE792">
            <w:pPr>
              <w:pStyle w:val="16"/>
              <w:spacing w:line="360" w:lineRule="auto"/>
              <w:jc w:val="center"/>
              <w:rPr>
                <w:spacing w:val="9"/>
                <w:sz w:val="21"/>
                <w:szCs w:val="21"/>
                <w:lang w:eastAsia="zh-CN"/>
              </w:rPr>
            </w:pPr>
            <w:r>
              <w:rPr>
                <w:rFonts w:hint="eastAsia"/>
                <w:spacing w:val="9"/>
                <w:sz w:val="21"/>
                <w:szCs w:val="21"/>
                <w:lang w:eastAsia="zh-CN"/>
              </w:rPr>
              <w:t xml:space="preserve">500000 </w:t>
            </w:r>
          </w:p>
        </w:tc>
        <w:tc>
          <w:tcPr>
            <w:tcW w:w="1800" w:type="dxa"/>
            <w:vAlign w:val="center"/>
          </w:tcPr>
          <w:p w14:paraId="10781AD8">
            <w:pPr>
              <w:pStyle w:val="16"/>
              <w:spacing w:line="360" w:lineRule="auto"/>
              <w:jc w:val="center"/>
              <w:rPr>
                <w:spacing w:val="9"/>
                <w:sz w:val="21"/>
                <w:szCs w:val="21"/>
              </w:rPr>
            </w:pPr>
            <w:r>
              <w:rPr>
                <w:rFonts w:hint="eastAsia"/>
                <w:spacing w:val="9"/>
                <w:sz w:val="21"/>
                <w:szCs w:val="21"/>
                <w:lang w:eastAsia="zh-CN"/>
              </w:rPr>
              <w:t xml:space="preserve">500000 </w:t>
            </w:r>
          </w:p>
        </w:tc>
      </w:tr>
    </w:tbl>
    <w:p w14:paraId="0D7A39DF">
      <w:pPr>
        <w:spacing w:line="400" w:lineRule="exact"/>
        <w:rPr>
          <w:rFonts w:ascii="宋体" w:hAnsi="宋体" w:eastAsia="宋体" w:cs="宋体"/>
          <w:lang w:eastAsia="zh-CN"/>
        </w:rPr>
      </w:pPr>
      <w:r>
        <w:rPr>
          <w:rFonts w:hint="eastAsia" w:ascii="宋体" w:hAnsi="宋体" w:eastAsia="宋体" w:cs="宋体"/>
          <w:b/>
          <w:bCs/>
          <w:spacing w:val="10"/>
          <w:lang w:eastAsia="zh-CN"/>
        </w:rPr>
        <w:t>5、采购需求（包括但不限于标的的名称、数量、简要技术需求或服务要求等）</w:t>
      </w:r>
    </w:p>
    <w:p w14:paraId="1D7F1E02">
      <w:pPr>
        <w:spacing w:line="400" w:lineRule="exact"/>
        <w:rPr>
          <w:rFonts w:ascii="宋体" w:hAnsi="宋体" w:eastAsia="宋体" w:cs="宋体"/>
          <w:spacing w:val="5"/>
          <w:lang w:eastAsia="zh-CN"/>
        </w:rPr>
      </w:pPr>
      <w:r>
        <w:rPr>
          <w:rFonts w:hint="eastAsia" w:ascii="宋体" w:hAnsi="宋体" w:eastAsia="宋体" w:cs="宋体"/>
          <w:spacing w:val="5"/>
          <w:lang w:eastAsia="zh-CN"/>
        </w:rPr>
        <w:t>5.1采购内容：</w:t>
      </w:r>
      <w:r>
        <w:rPr>
          <w:rFonts w:hint="eastAsia" w:ascii="宋体" w:hAnsi="宋体" w:eastAsia="宋体" w:cs="宋体"/>
          <w:spacing w:val="2"/>
          <w:lang w:eastAsia="zh-CN"/>
        </w:rPr>
        <w:t>彩色多普勒超声诊断仪1台、心电监护仪1台、除颤仪1台</w:t>
      </w:r>
    </w:p>
    <w:p w14:paraId="71F7E3D0">
      <w:pPr>
        <w:spacing w:line="400" w:lineRule="exact"/>
        <w:rPr>
          <w:rFonts w:ascii="宋体" w:hAnsi="宋体" w:eastAsia="宋体" w:cs="宋体"/>
          <w:lang w:eastAsia="zh-CN"/>
        </w:rPr>
      </w:pPr>
      <w:r>
        <w:rPr>
          <w:rFonts w:hint="eastAsia" w:ascii="宋体" w:hAnsi="宋体" w:eastAsia="宋体" w:cs="宋体"/>
          <w:spacing w:val="8"/>
          <w:lang w:eastAsia="zh-CN"/>
        </w:rPr>
        <w:t>5.2资金来源：财政资金+自筹资金</w:t>
      </w:r>
    </w:p>
    <w:p w14:paraId="587CF266">
      <w:pPr>
        <w:spacing w:line="400" w:lineRule="exact"/>
        <w:rPr>
          <w:rFonts w:ascii="宋体" w:hAnsi="宋体" w:eastAsia="宋体" w:cs="宋体"/>
          <w:lang w:eastAsia="zh-CN"/>
        </w:rPr>
      </w:pPr>
      <w:r>
        <w:rPr>
          <w:rFonts w:hint="eastAsia" w:ascii="宋体" w:hAnsi="宋体" w:eastAsia="宋体" w:cs="宋体"/>
          <w:spacing w:val="6"/>
          <w:lang w:eastAsia="zh-CN"/>
        </w:rPr>
        <w:t>5.3供货期：合同签订后</w:t>
      </w:r>
      <w:r>
        <w:rPr>
          <w:rFonts w:hint="eastAsia" w:ascii="宋体" w:hAnsi="宋体" w:eastAsia="宋体" w:cs="宋体"/>
          <w:spacing w:val="-30"/>
          <w:lang w:eastAsia="zh-CN"/>
        </w:rPr>
        <w:t xml:space="preserve">30 </w:t>
      </w:r>
      <w:r>
        <w:rPr>
          <w:rFonts w:hint="eastAsia" w:ascii="宋体" w:hAnsi="宋体" w:eastAsia="宋体" w:cs="宋体"/>
          <w:spacing w:val="6"/>
          <w:lang w:eastAsia="zh-CN"/>
        </w:rPr>
        <w:t>日历天</w:t>
      </w:r>
    </w:p>
    <w:p w14:paraId="7D6D38C2">
      <w:pPr>
        <w:spacing w:line="400" w:lineRule="exact"/>
        <w:rPr>
          <w:rFonts w:ascii="宋体" w:hAnsi="宋体" w:eastAsia="宋体" w:cs="宋体"/>
          <w:lang w:eastAsia="zh-CN"/>
        </w:rPr>
      </w:pPr>
      <w:r>
        <w:rPr>
          <w:rFonts w:hint="eastAsia" w:ascii="宋体" w:hAnsi="宋体" w:eastAsia="宋体" w:cs="宋体"/>
          <w:spacing w:val="7"/>
          <w:lang w:eastAsia="zh-CN"/>
        </w:rPr>
        <w:t>5.4质量要求：合格</w:t>
      </w:r>
    </w:p>
    <w:p w14:paraId="0DC2054B">
      <w:pPr>
        <w:spacing w:line="400" w:lineRule="exact"/>
        <w:rPr>
          <w:rFonts w:ascii="宋体" w:hAnsi="宋体" w:eastAsia="宋体" w:cs="宋体"/>
          <w:lang w:eastAsia="zh-CN"/>
        </w:rPr>
      </w:pPr>
      <w:r>
        <w:rPr>
          <w:rFonts w:hint="eastAsia" w:ascii="宋体" w:hAnsi="宋体" w:eastAsia="宋体" w:cs="宋体"/>
          <w:spacing w:val="11"/>
          <w:lang w:eastAsia="zh-CN"/>
        </w:rPr>
        <w:t>5.5质保期：3年</w:t>
      </w:r>
    </w:p>
    <w:p w14:paraId="51A59A7D">
      <w:pPr>
        <w:spacing w:line="400" w:lineRule="exact"/>
        <w:rPr>
          <w:rFonts w:ascii="宋体" w:hAnsi="宋体" w:eastAsia="宋体" w:cs="宋体"/>
          <w:lang w:eastAsia="zh-CN"/>
        </w:rPr>
      </w:pPr>
      <w:r>
        <w:rPr>
          <w:rFonts w:hint="eastAsia" w:ascii="宋体" w:hAnsi="宋体" w:eastAsia="宋体" w:cs="宋体"/>
          <w:spacing w:val="9"/>
          <w:lang w:eastAsia="zh-CN"/>
        </w:rPr>
        <w:t>5.6供货地点：采购单位指定地点</w:t>
      </w:r>
    </w:p>
    <w:p w14:paraId="6090F9EB">
      <w:pPr>
        <w:spacing w:line="400" w:lineRule="exact"/>
        <w:rPr>
          <w:rFonts w:ascii="宋体" w:hAnsi="宋体" w:eastAsia="宋体" w:cs="宋体"/>
          <w:lang w:eastAsia="zh-CN"/>
        </w:rPr>
      </w:pPr>
      <w:r>
        <w:rPr>
          <w:rFonts w:hint="eastAsia" w:ascii="宋体" w:hAnsi="宋体" w:eastAsia="宋体" w:cs="宋体"/>
          <w:spacing w:val="9"/>
          <w:lang w:eastAsia="zh-CN"/>
        </w:rPr>
        <w:t>5.7包段划分：本次共划分1个标包。</w:t>
      </w:r>
    </w:p>
    <w:p w14:paraId="464F0568">
      <w:pPr>
        <w:spacing w:line="400" w:lineRule="exact"/>
        <w:rPr>
          <w:rFonts w:ascii="宋体" w:hAnsi="宋体" w:eastAsia="宋体" w:cs="宋体"/>
          <w:lang w:eastAsia="zh-CN"/>
        </w:rPr>
      </w:pPr>
      <w:r>
        <w:rPr>
          <w:rFonts w:hint="eastAsia" w:ascii="宋体" w:hAnsi="宋体" w:eastAsia="宋体" w:cs="宋体"/>
          <w:b/>
          <w:bCs/>
          <w:spacing w:val="6"/>
          <w:lang w:eastAsia="zh-CN"/>
        </w:rPr>
        <w:t>6、合同履行期限：同供货期限</w:t>
      </w:r>
    </w:p>
    <w:p w14:paraId="2FF52BE5">
      <w:pPr>
        <w:spacing w:line="400" w:lineRule="exact"/>
        <w:rPr>
          <w:rFonts w:ascii="宋体" w:hAnsi="宋体" w:eastAsia="宋体" w:cs="宋体"/>
          <w:lang w:eastAsia="zh-CN"/>
        </w:rPr>
      </w:pPr>
      <w:r>
        <w:rPr>
          <w:rFonts w:hint="eastAsia" w:ascii="宋体" w:hAnsi="宋体" w:eastAsia="宋体" w:cs="宋体"/>
          <w:b/>
          <w:bCs/>
          <w:spacing w:val="10"/>
          <w:lang w:eastAsia="zh-CN"/>
        </w:rPr>
        <w:t>7、本项目是否接受联合体投标</w:t>
      </w:r>
      <w:r>
        <w:rPr>
          <w:rFonts w:hint="eastAsia" w:ascii="宋体" w:hAnsi="宋体" w:eastAsia="宋体" w:cs="宋体"/>
          <w:spacing w:val="10"/>
          <w:lang w:eastAsia="zh-CN"/>
        </w:rPr>
        <w:t>：</w:t>
      </w:r>
      <w:r>
        <w:rPr>
          <w:rFonts w:hint="eastAsia" w:ascii="宋体" w:hAnsi="宋体" w:eastAsia="宋体" w:cs="宋体"/>
          <w:b/>
          <w:bCs/>
          <w:spacing w:val="10"/>
          <w:lang w:eastAsia="zh-CN"/>
        </w:rPr>
        <w:t>否</w:t>
      </w:r>
    </w:p>
    <w:p w14:paraId="12387FE5">
      <w:pPr>
        <w:spacing w:line="400" w:lineRule="exact"/>
        <w:rPr>
          <w:rFonts w:ascii="宋体" w:hAnsi="宋体" w:eastAsia="宋体" w:cs="宋体"/>
          <w:lang w:eastAsia="zh-CN"/>
        </w:rPr>
      </w:pPr>
      <w:r>
        <w:rPr>
          <w:rFonts w:hint="eastAsia" w:ascii="宋体" w:hAnsi="宋体" w:eastAsia="宋体" w:cs="宋体"/>
          <w:b/>
          <w:bCs/>
          <w:spacing w:val="9"/>
          <w:lang w:eastAsia="zh-CN"/>
        </w:rPr>
        <w:t>8、是否接受进口产品：否</w:t>
      </w:r>
    </w:p>
    <w:p w14:paraId="4A1CF01F">
      <w:pPr>
        <w:spacing w:line="400" w:lineRule="exact"/>
        <w:rPr>
          <w:rFonts w:ascii="宋体" w:hAnsi="宋体" w:eastAsia="宋体" w:cs="宋体"/>
          <w:lang w:eastAsia="zh-CN"/>
        </w:rPr>
      </w:pPr>
      <w:r>
        <w:rPr>
          <w:rFonts w:hint="eastAsia" w:ascii="宋体" w:hAnsi="宋体" w:eastAsia="宋体" w:cs="宋体"/>
          <w:b/>
          <w:bCs/>
          <w:spacing w:val="10"/>
          <w:lang w:eastAsia="zh-CN"/>
        </w:rPr>
        <w:t>9、是否为只面向中小企业采购：否</w:t>
      </w:r>
    </w:p>
    <w:p w14:paraId="6369A570">
      <w:pPr>
        <w:spacing w:line="400" w:lineRule="exact"/>
        <w:rPr>
          <w:rFonts w:ascii="宋体" w:hAnsi="宋体" w:eastAsia="宋体" w:cs="宋体"/>
          <w:lang w:eastAsia="zh-CN"/>
        </w:rPr>
      </w:pPr>
      <w:r>
        <w:rPr>
          <w:rFonts w:hint="eastAsia" w:ascii="宋体" w:hAnsi="宋体" w:eastAsia="宋体" w:cs="宋体"/>
          <w:b/>
          <w:bCs/>
          <w:spacing w:val="3"/>
          <w:lang w:eastAsia="zh-CN"/>
        </w:rPr>
        <w:t>二、申请人资格要求：</w:t>
      </w:r>
    </w:p>
    <w:p w14:paraId="313D4F22">
      <w:pPr>
        <w:spacing w:line="400" w:lineRule="exact"/>
        <w:rPr>
          <w:rFonts w:ascii="宋体" w:hAnsi="宋体" w:eastAsia="宋体" w:cs="宋体"/>
          <w:lang w:eastAsia="zh-CN"/>
        </w:rPr>
      </w:pPr>
      <w:r>
        <w:rPr>
          <w:rFonts w:hint="eastAsia" w:ascii="宋体" w:hAnsi="宋体" w:eastAsia="宋体" w:cs="宋体"/>
          <w:b/>
          <w:bCs/>
          <w:spacing w:val="9"/>
          <w:lang w:eastAsia="zh-CN"/>
        </w:rPr>
        <w:t>1、满足《中华人民共和国政府采购法》第二十二条规定；</w:t>
      </w:r>
    </w:p>
    <w:p w14:paraId="4787CBA7">
      <w:pPr>
        <w:spacing w:line="400" w:lineRule="exact"/>
        <w:rPr>
          <w:rFonts w:ascii="宋体" w:hAnsi="宋体" w:eastAsia="宋体" w:cs="宋体"/>
          <w:lang w:eastAsia="zh-CN"/>
        </w:rPr>
      </w:pPr>
      <w:r>
        <w:rPr>
          <w:rFonts w:hint="eastAsia" w:ascii="宋体" w:hAnsi="宋体" w:eastAsia="宋体" w:cs="宋体"/>
          <w:b/>
          <w:bCs/>
          <w:spacing w:val="9"/>
          <w:lang w:eastAsia="zh-CN"/>
        </w:rPr>
        <w:t>2、落实政府采购政策满足的资格要求：</w:t>
      </w:r>
    </w:p>
    <w:p w14:paraId="0CD86DB4">
      <w:pPr>
        <w:spacing w:line="400" w:lineRule="exact"/>
        <w:ind w:firstLine="420" w:firstLineChars="200"/>
        <w:rPr>
          <w:rFonts w:ascii="宋体" w:hAnsi="宋体" w:eastAsia="宋体" w:cs="宋体"/>
          <w:color w:val="auto"/>
          <w:lang w:eastAsia="zh-CN"/>
        </w:rPr>
      </w:pPr>
      <w:r>
        <w:rPr>
          <w:rFonts w:hint="eastAsia" w:ascii="宋体" w:hAnsi="宋体" w:eastAsia="宋体" w:cs="宋体"/>
          <w:color w:val="auto"/>
          <w:lang w:eastAsia="zh-CN"/>
        </w:rPr>
        <w:t>本项目为非专门面向中小企业采购的项目，但本项目落实优先采购节能环保、环境标志性产品、优先采购自主创新产品，扶持不发达地区和少数民族地区，促进中小企业、监狱企业残疾人福利性企业发展等相关政府采购政策。</w:t>
      </w:r>
    </w:p>
    <w:p w14:paraId="7F93F11D">
      <w:pPr>
        <w:spacing w:line="400" w:lineRule="exact"/>
        <w:ind w:firstLine="454" w:firstLineChars="200"/>
        <w:rPr>
          <w:rFonts w:ascii="宋体" w:hAnsi="宋体" w:eastAsia="宋体" w:cs="宋体"/>
          <w:lang w:eastAsia="zh-CN"/>
        </w:rPr>
      </w:pPr>
      <w:r>
        <w:rPr>
          <w:rFonts w:hint="eastAsia" w:ascii="宋体" w:hAnsi="宋体" w:eastAsia="宋体" w:cs="宋体"/>
          <w:b/>
          <w:bCs/>
          <w:spacing w:val="8"/>
          <w:lang w:eastAsia="zh-CN"/>
        </w:rPr>
        <w:t>3、本项目的特定资格要求：</w:t>
      </w:r>
    </w:p>
    <w:p w14:paraId="3B53594C">
      <w:pPr>
        <w:spacing w:line="400" w:lineRule="exact"/>
        <w:rPr>
          <w:rFonts w:ascii="宋体" w:hAnsi="宋体" w:eastAsia="宋体" w:cs="宋体"/>
          <w:lang w:eastAsia="zh-CN"/>
        </w:rPr>
      </w:pPr>
      <w:r>
        <w:rPr>
          <w:rFonts w:hint="eastAsia" w:ascii="宋体" w:hAnsi="宋体" w:eastAsia="宋体" w:cs="宋体"/>
          <w:spacing w:val="8"/>
          <w:lang w:eastAsia="zh-CN"/>
        </w:rPr>
        <w:t>3.1 供应商须符合《中华人民共和国政府采购法》第二十二条规定的条件，并提供相关证明材</w:t>
      </w:r>
      <w:r>
        <w:rPr>
          <w:rFonts w:hint="eastAsia" w:ascii="宋体" w:hAnsi="宋体" w:eastAsia="宋体" w:cs="宋体"/>
          <w:spacing w:val="7"/>
          <w:lang w:eastAsia="zh-CN"/>
        </w:rPr>
        <w:t>料：</w:t>
      </w:r>
    </w:p>
    <w:p w14:paraId="60990FA7">
      <w:pPr>
        <w:spacing w:line="360" w:lineRule="auto"/>
        <w:ind w:firstLine="452" w:firstLineChars="200"/>
        <w:rPr>
          <w:rFonts w:ascii="宋体" w:hAnsi="宋体" w:eastAsia="宋体" w:cs="宋体"/>
          <w:lang w:eastAsia="zh-CN"/>
        </w:rPr>
      </w:pPr>
      <w:r>
        <w:rPr>
          <w:rFonts w:hint="eastAsia" w:ascii="宋体" w:hAnsi="宋体" w:eastAsia="宋体" w:cs="宋体"/>
          <w:spacing w:val="8"/>
          <w:lang w:eastAsia="zh-CN"/>
        </w:rPr>
        <w:t>3.1.1具有独立承担民事责任的能力。</w:t>
      </w:r>
    </w:p>
    <w:p w14:paraId="3EB39201">
      <w:pPr>
        <w:spacing w:line="360" w:lineRule="auto"/>
        <w:ind w:firstLine="456" w:firstLineChars="200"/>
        <w:rPr>
          <w:rFonts w:ascii="宋体" w:hAnsi="宋体" w:eastAsia="宋体" w:cs="宋体"/>
          <w:lang w:eastAsia="zh-CN"/>
        </w:rPr>
      </w:pPr>
      <w:r>
        <w:rPr>
          <w:rFonts w:hint="eastAsia" w:ascii="宋体" w:hAnsi="宋体" w:eastAsia="宋体" w:cs="宋体"/>
          <w:spacing w:val="9"/>
          <w:lang w:eastAsia="zh-CN"/>
        </w:rPr>
        <w:t>3.1.2具有良好的商业信誉和健全的财务会计制度。</w:t>
      </w:r>
    </w:p>
    <w:p w14:paraId="45FABA18">
      <w:pPr>
        <w:spacing w:line="360" w:lineRule="auto"/>
        <w:ind w:firstLine="456" w:firstLineChars="200"/>
        <w:rPr>
          <w:rFonts w:ascii="宋体" w:hAnsi="宋体" w:eastAsia="宋体" w:cs="宋体"/>
          <w:lang w:eastAsia="zh-CN"/>
        </w:rPr>
      </w:pPr>
      <w:r>
        <w:rPr>
          <w:rFonts w:hint="eastAsia" w:ascii="宋体" w:hAnsi="宋体" w:eastAsia="宋体" w:cs="宋体"/>
          <w:spacing w:val="9"/>
          <w:lang w:eastAsia="zh-CN"/>
        </w:rPr>
        <w:t>3.1.3具有履行合同所必需的设备和专业技术能力。</w:t>
      </w:r>
    </w:p>
    <w:p w14:paraId="4A921D9D">
      <w:pPr>
        <w:spacing w:line="360" w:lineRule="auto"/>
        <w:ind w:firstLine="456" w:firstLineChars="200"/>
        <w:rPr>
          <w:rFonts w:ascii="宋体" w:hAnsi="宋体" w:eastAsia="宋体" w:cs="宋体"/>
          <w:lang w:eastAsia="zh-CN"/>
        </w:rPr>
      </w:pPr>
      <w:r>
        <w:rPr>
          <w:rFonts w:hint="eastAsia" w:ascii="宋体" w:hAnsi="宋体" w:eastAsia="宋体" w:cs="宋体"/>
          <w:spacing w:val="9"/>
          <w:lang w:eastAsia="zh-CN"/>
        </w:rPr>
        <w:t>3.1.4有依法缴纳税收和社会保障资金的良好记录。</w:t>
      </w:r>
    </w:p>
    <w:p w14:paraId="0AD9BC05">
      <w:pPr>
        <w:spacing w:line="360" w:lineRule="auto"/>
        <w:ind w:firstLine="460" w:firstLineChars="200"/>
        <w:rPr>
          <w:rFonts w:ascii="宋体" w:hAnsi="宋体" w:eastAsia="宋体" w:cs="宋体"/>
          <w:lang w:eastAsia="zh-CN"/>
        </w:rPr>
      </w:pPr>
      <w:r>
        <w:rPr>
          <w:rFonts w:hint="eastAsia" w:ascii="宋体" w:hAnsi="宋体" w:eastAsia="宋体" w:cs="宋体"/>
          <w:spacing w:val="10"/>
          <w:lang w:eastAsia="zh-CN"/>
        </w:rPr>
        <w:t>3.1.5参加政府采购活动前三年内，在经营活动中没有重大违法记录。</w:t>
      </w:r>
    </w:p>
    <w:p w14:paraId="46BDDC95">
      <w:pPr>
        <w:spacing w:line="360" w:lineRule="auto"/>
        <w:ind w:firstLine="437"/>
        <w:rPr>
          <w:rFonts w:ascii="宋体" w:hAnsi="宋体" w:eastAsia="宋体" w:cs="宋体"/>
          <w:color w:val="auto"/>
          <w:lang w:eastAsia="zh-CN"/>
        </w:rPr>
      </w:pPr>
      <w:r>
        <w:rPr>
          <w:rFonts w:hint="eastAsia" w:ascii="宋体" w:hAnsi="宋体" w:eastAsia="宋体" w:cs="宋体"/>
          <w:lang w:eastAsia="zh-CN"/>
        </w:rPr>
        <w:t>3.2</w:t>
      </w:r>
      <w:r>
        <w:rPr>
          <w:rFonts w:ascii="宋体" w:hAnsi="宋体" w:eastAsia="宋体" w:cs="宋体"/>
          <w:lang w:eastAsia="zh-CN"/>
        </w:rPr>
        <w:t>供应商若是生产厂家，须提供医疗器械生产许可证、所投产品的医疗器械注册证；供应商若是经销商或代理商，须提供医疗器械经营许可证或经营备案凭证，所投产品的医疗器械注册证复印件。</w:t>
      </w:r>
    </w:p>
    <w:p w14:paraId="353C8F06">
      <w:pPr>
        <w:spacing w:line="360" w:lineRule="auto"/>
        <w:ind w:firstLine="426"/>
        <w:rPr>
          <w:rFonts w:ascii="宋体" w:hAnsi="宋体" w:eastAsia="宋体" w:cs="宋体"/>
          <w:lang w:eastAsia="zh-CN"/>
        </w:rPr>
      </w:pPr>
      <w:r>
        <w:rPr>
          <w:rFonts w:hint="eastAsia" w:ascii="宋体" w:hAnsi="宋体" w:eastAsia="宋体" w:cs="宋体"/>
          <w:spacing w:val="9"/>
          <w:lang w:eastAsia="zh-CN"/>
        </w:rPr>
        <w:t>3.3根据《关于在政府采购活动中查询及使用信用</w:t>
      </w:r>
      <w:r>
        <w:rPr>
          <w:rFonts w:hint="eastAsia" w:ascii="宋体" w:hAnsi="宋体" w:eastAsia="宋体" w:cs="宋体"/>
          <w:spacing w:val="8"/>
          <w:lang w:eastAsia="zh-CN"/>
        </w:rPr>
        <w:t>记录有关问题的通知》(财库[2016]125号) 和</w:t>
      </w:r>
      <w:r>
        <w:rPr>
          <w:rFonts w:hint="eastAsia" w:ascii="宋体" w:hAnsi="宋体" w:eastAsia="宋体" w:cs="宋体"/>
          <w:spacing w:val="12"/>
          <w:lang w:eastAsia="zh-CN"/>
        </w:rPr>
        <w:t>《河南省财政厅关于转发财政部关于在政府采购活动中查询及使用信用记录有关问题的通</w:t>
      </w:r>
      <w:r>
        <w:rPr>
          <w:rFonts w:hint="eastAsia" w:ascii="宋体" w:hAnsi="宋体" w:eastAsia="宋体" w:cs="宋体"/>
          <w:spacing w:val="11"/>
          <w:lang w:eastAsia="zh-CN"/>
        </w:rPr>
        <w:t>知的通知》</w:t>
      </w:r>
      <w:r>
        <w:rPr>
          <w:rFonts w:hint="eastAsia" w:ascii="宋体" w:hAnsi="宋体" w:eastAsia="宋体" w:cs="宋体"/>
          <w:spacing w:val="9"/>
          <w:lang w:eastAsia="zh-CN"/>
        </w:rPr>
        <w:t>（豫财购〔2016〕15号）文件的规定，采购单位或采购代理机构将在开标后通过“信用中国”网站</w:t>
      </w:r>
      <w:r>
        <w:rPr>
          <w:rFonts w:hint="eastAsia" w:ascii="宋体" w:hAnsi="宋体" w:eastAsia="宋体" w:cs="宋体"/>
          <w:spacing w:val="13"/>
          <w:lang w:eastAsia="zh-CN"/>
        </w:rPr>
        <w:t>(</w:t>
      </w:r>
      <w:r>
        <w:rPr>
          <w:rFonts w:hint="eastAsia" w:ascii="宋体" w:hAnsi="宋体" w:eastAsia="宋体" w:cs="宋体"/>
          <w:lang w:eastAsia="zh-CN"/>
        </w:rPr>
        <w:t>www</w:t>
      </w:r>
      <w:r>
        <w:rPr>
          <w:rFonts w:hint="eastAsia" w:ascii="宋体" w:hAnsi="宋体" w:eastAsia="宋体" w:cs="宋体"/>
          <w:spacing w:val="13"/>
          <w:lang w:eastAsia="zh-CN"/>
        </w:rPr>
        <w:t>.</w:t>
      </w:r>
      <w:r>
        <w:rPr>
          <w:rFonts w:hint="eastAsia" w:ascii="宋体" w:hAnsi="宋体" w:eastAsia="宋体" w:cs="宋体"/>
          <w:lang w:eastAsia="zh-CN"/>
        </w:rPr>
        <w:t>creditchina</w:t>
      </w:r>
      <w:r>
        <w:rPr>
          <w:rFonts w:hint="eastAsia" w:ascii="宋体" w:hAnsi="宋体" w:eastAsia="宋体" w:cs="宋体"/>
          <w:spacing w:val="13"/>
          <w:lang w:eastAsia="zh-CN"/>
        </w:rPr>
        <w:t>.</w:t>
      </w:r>
      <w:r>
        <w:rPr>
          <w:rFonts w:hint="eastAsia" w:ascii="宋体" w:hAnsi="宋体" w:eastAsia="宋体" w:cs="宋体"/>
          <w:lang w:eastAsia="zh-CN"/>
        </w:rPr>
        <w:t>gov</w:t>
      </w:r>
      <w:r>
        <w:rPr>
          <w:rFonts w:hint="eastAsia" w:ascii="宋体" w:hAnsi="宋体" w:eastAsia="宋体" w:cs="宋体"/>
          <w:spacing w:val="13"/>
          <w:lang w:eastAsia="zh-CN"/>
        </w:rPr>
        <w:t>.</w:t>
      </w:r>
      <w:r>
        <w:rPr>
          <w:rFonts w:hint="eastAsia" w:ascii="宋体" w:hAnsi="宋体" w:eastAsia="宋体" w:cs="宋体"/>
          <w:lang w:eastAsia="zh-CN"/>
        </w:rPr>
        <w:t>cn</w:t>
      </w:r>
      <w:r>
        <w:rPr>
          <w:rFonts w:hint="eastAsia" w:ascii="宋体" w:hAnsi="宋体" w:eastAsia="宋体" w:cs="宋体"/>
          <w:spacing w:val="13"/>
          <w:lang w:eastAsia="zh-CN"/>
        </w:rPr>
        <w:t>)查询“重大税收违法失信主体”、中国</w:t>
      </w:r>
      <w:r>
        <w:rPr>
          <w:rFonts w:hint="eastAsia" w:ascii="宋体" w:hAnsi="宋体" w:eastAsia="宋体" w:cs="宋体"/>
          <w:spacing w:val="12"/>
          <w:lang w:eastAsia="zh-CN"/>
        </w:rPr>
        <w:t>执行信息公开网</w:t>
      </w:r>
    </w:p>
    <w:p w14:paraId="1B96856B">
      <w:pPr>
        <w:spacing w:line="360" w:lineRule="auto"/>
        <w:ind w:firstLine="7"/>
        <w:jc w:val="both"/>
        <w:rPr>
          <w:rFonts w:ascii="宋体" w:hAnsi="宋体" w:eastAsia="宋体" w:cs="宋体"/>
          <w:lang w:eastAsia="zh-CN"/>
        </w:rPr>
      </w:pPr>
      <w:r>
        <w:rPr>
          <w:rFonts w:hint="eastAsia" w:ascii="宋体" w:hAnsi="宋体" w:eastAsia="宋体" w:cs="宋体"/>
          <w:spacing w:val="12"/>
        </w:rPr>
        <w:t>（</w:t>
      </w:r>
      <w:r>
        <w:fldChar w:fldCharType="begin"/>
      </w:r>
      <w:r>
        <w:instrText xml:space="preserve"> HYPERLINK "http://zxgk.court.gov.cn/shixin/" </w:instrText>
      </w:r>
      <w:r>
        <w:fldChar w:fldCharType="separate"/>
      </w:r>
      <w:r>
        <w:rPr>
          <w:rFonts w:hint="eastAsia" w:ascii="宋体" w:hAnsi="宋体" w:eastAsia="宋体" w:cs="宋体"/>
        </w:rPr>
        <w:t>http</w:t>
      </w:r>
      <w:r>
        <w:rPr>
          <w:rFonts w:hint="eastAsia" w:ascii="宋体" w:hAnsi="宋体" w:eastAsia="宋体" w:cs="宋体"/>
          <w:spacing w:val="12"/>
        </w:rPr>
        <w:t>://</w:t>
      </w:r>
      <w:r>
        <w:rPr>
          <w:rFonts w:hint="eastAsia" w:ascii="宋体" w:hAnsi="宋体" w:eastAsia="宋体" w:cs="宋体"/>
        </w:rPr>
        <w:t>zxgk</w:t>
      </w:r>
      <w:r>
        <w:rPr>
          <w:rFonts w:hint="eastAsia" w:ascii="宋体" w:hAnsi="宋体" w:eastAsia="宋体" w:cs="宋体"/>
          <w:spacing w:val="12"/>
        </w:rPr>
        <w:t>.</w:t>
      </w:r>
      <w:r>
        <w:rPr>
          <w:rFonts w:hint="eastAsia" w:ascii="宋体" w:hAnsi="宋体" w:eastAsia="宋体" w:cs="宋体"/>
        </w:rPr>
        <w:t>court</w:t>
      </w:r>
      <w:r>
        <w:rPr>
          <w:rFonts w:hint="eastAsia" w:ascii="宋体" w:hAnsi="宋体" w:eastAsia="宋体" w:cs="宋体"/>
          <w:spacing w:val="12"/>
        </w:rPr>
        <w:t>.</w:t>
      </w:r>
      <w:r>
        <w:rPr>
          <w:rFonts w:hint="eastAsia" w:ascii="宋体" w:hAnsi="宋体" w:eastAsia="宋体" w:cs="宋体"/>
        </w:rPr>
        <w:t>gov</w:t>
      </w:r>
      <w:r>
        <w:rPr>
          <w:rFonts w:hint="eastAsia" w:ascii="宋体" w:hAnsi="宋体" w:eastAsia="宋体" w:cs="宋体"/>
          <w:spacing w:val="12"/>
        </w:rPr>
        <w:t>.</w:t>
      </w:r>
      <w:r>
        <w:rPr>
          <w:rFonts w:hint="eastAsia" w:ascii="宋体" w:hAnsi="宋体" w:eastAsia="宋体" w:cs="宋体"/>
        </w:rPr>
        <w:t>cn</w:t>
      </w:r>
      <w:r>
        <w:rPr>
          <w:rFonts w:hint="eastAsia" w:ascii="宋体" w:hAnsi="宋体" w:eastAsia="宋体" w:cs="宋体"/>
          <w:spacing w:val="12"/>
        </w:rPr>
        <w:t>/</w:t>
      </w:r>
      <w:r>
        <w:rPr>
          <w:rFonts w:hint="eastAsia" w:ascii="宋体" w:hAnsi="宋体" w:eastAsia="宋体" w:cs="宋体"/>
        </w:rPr>
        <w:t>shixin</w:t>
      </w:r>
      <w:r>
        <w:rPr>
          <w:rFonts w:hint="eastAsia" w:ascii="宋体" w:hAnsi="宋体" w:eastAsia="宋体" w:cs="宋体"/>
          <w:spacing w:val="12"/>
        </w:rPr>
        <w:t>/</w:t>
      </w:r>
      <w:r>
        <w:rPr>
          <w:rFonts w:hint="eastAsia" w:ascii="宋体" w:hAnsi="宋体" w:eastAsia="宋体" w:cs="宋体"/>
          <w:spacing w:val="12"/>
        </w:rPr>
        <w:fldChar w:fldCharType="end"/>
      </w:r>
      <w:r>
        <w:rPr>
          <w:rFonts w:hint="eastAsia" w:ascii="宋体" w:hAnsi="宋体" w:eastAsia="宋体" w:cs="宋体"/>
          <w:spacing w:val="12"/>
        </w:rPr>
        <w:t>）查询“失信被执行人”、中国政府采购网(</w:t>
      </w:r>
      <w:r>
        <w:rPr>
          <w:rFonts w:hint="eastAsia" w:ascii="宋体" w:hAnsi="宋体" w:eastAsia="宋体" w:cs="宋体"/>
        </w:rPr>
        <w:t>www</w:t>
      </w:r>
      <w:r>
        <w:rPr>
          <w:rFonts w:hint="eastAsia" w:ascii="宋体" w:hAnsi="宋体" w:eastAsia="宋体" w:cs="宋体"/>
          <w:spacing w:val="12"/>
        </w:rPr>
        <w:t>.</w:t>
      </w:r>
      <w:r>
        <w:rPr>
          <w:rFonts w:hint="eastAsia" w:ascii="宋体" w:hAnsi="宋体" w:eastAsia="宋体" w:cs="宋体"/>
        </w:rPr>
        <w:t>ccgp</w:t>
      </w:r>
      <w:r>
        <w:rPr>
          <w:rFonts w:hint="eastAsia" w:ascii="宋体" w:hAnsi="宋体" w:eastAsia="宋体" w:cs="宋体"/>
          <w:spacing w:val="12"/>
        </w:rPr>
        <w:t>.</w:t>
      </w:r>
      <w:r>
        <w:rPr>
          <w:rFonts w:hint="eastAsia" w:ascii="宋体" w:hAnsi="宋体" w:eastAsia="宋体" w:cs="宋体"/>
        </w:rPr>
        <w:t>gov</w:t>
      </w:r>
      <w:r>
        <w:rPr>
          <w:rFonts w:hint="eastAsia" w:ascii="宋体" w:hAnsi="宋体" w:eastAsia="宋体" w:cs="宋体"/>
          <w:spacing w:val="12"/>
        </w:rPr>
        <w:t>.</w:t>
      </w:r>
      <w:r>
        <w:rPr>
          <w:rFonts w:hint="eastAsia" w:ascii="宋体" w:hAnsi="宋体" w:eastAsia="宋体" w:cs="宋体"/>
        </w:rPr>
        <w:t>cn</w:t>
      </w:r>
      <w:r>
        <w:rPr>
          <w:rFonts w:hint="eastAsia" w:ascii="宋体" w:hAnsi="宋体" w:eastAsia="宋体" w:cs="宋体"/>
          <w:spacing w:val="12"/>
        </w:rPr>
        <w:t>)查询“政府采购严重违法失信行为记录名单”渠道查询</w:t>
      </w:r>
      <w:r>
        <w:rPr>
          <w:rFonts w:hint="eastAsia" w:ascii="宋体" w:hAnsi="宋体" w:eastAsia="宋体" w:cs="宋体"/>
          <w:spacing w:val="11"/>
        </w:rPr>
        <w:t>信用记录。</w:t>
      </w:r>
      <w:r>
        <w:rPr>
          <w:rFonts w:hint="eastAsia" w:ascii="宋体" w:hAnsi="宋体" w:eastAsia="宋体" w:cs="宋体"/>
          <w:spacing w:val="11"/>
          <w:lang w:eastAsia="zh-CN"/>
        </w:rPr>
        <w:t>信用记录查询结果中列入失信被执</w:t>
      </w:r>
      <w:r>
        <w:rPr>
          <w:rFonts w:hint="eastAsia" w:ascii="宋体" w:hAnsi="宋体" w:eastAsia="宋体" w:cs="宋体"/>
          <w:spacing w:val="12"/>
          <w:lang w:eastAsia="zh-CN"/>
        </w:rPr>
        <w:t>行人、重大税收违法失信主体、政府采购严重违法失信行为记录名单的投标无效，将被拒绝参与本项目政府采购活动；信用信息查询记录和证据将同招标文件等资</w:t>
      </w:r>
      <w:r>
        <w:rPr>
          <w:rFonts w:hint="eastAsia" w:ascii="宋体" w:hAnsi="宋体" w:eastAsia="宋体" w:cs="宋体"/>
          <w:spacing w:val="11"/>
          <w:lang w:eastAsia="zh-CN"/>
        </w:rPr>
        <w:t>料一同归档保存。</w:t>
      </w:r>
    </w:p>
    <w:p w14:paraId="3566909F">
      <w:pPr>
        <w:spacing w:line="360" w:lineRule="auto"/>
        <w:ind w:firstLine="429"/>
        <w:jc w:val="both"/>
        <w:rPr>
          <w:rFonts w:ascii="宋体" w:hAnsi="宋体" w:eastAsia="宋体" w:cs="宋体"/>
          <w:lang w:eastAsia="zh-CN"/>
        </w:rPr>
      </w:pPr>
      <w:r>
        <w:rPr>
          <w:rFonts w:hint="eastAsia" w:ascii="宋体" w:hAnsi="宋体" w:eastAsia="宋体" w:cs="宋体"/>
          <w:spacing w:val="12"/>
          <w:lang w:eastAsia="zh-CN"/>
        </w:rPr>
        <w:t>3.4单位负责人为同一人或者存在直接控股、管</w:t>
      </w:r>
      <w:r>
        <w:rPr>
          <w:rFonts w:hint="eastAsia" w:ascii="宋体" w:hAnsi="宋体" w:eastAsia="宋体" w:cs="宋体"/>
          <w:spacing w:val="11"/>
          <w:lang w:eastAsia="zh-CN"/>
        </w:rPr>
        <w:t>理关系的不同供应商，不得参加同一合同项下的政府采购活动。（提供在“国家企业信用信息公示系统”中公示的公司信息、股东或投</w:t>
      </w:r>
      <w:r>
        <w:rPr>
          <w:rFonts w:hint="eastAsia" w:ascii="宋体" w:hAnsi="宋体" w:eastAsia="宋体" w:cs="宋体"/>
          <w:spacing w:val="10"/>
          <w:lang w:eastAsia="zh-CN"/>
        </w:rPr>
        <w:t>资人信息的网</w:t>
      </w:r>
      <w:r>
        <w:rPr>
          <w:rFonts w:hint="eastAsia" w:ascii="宋体" w:hAnsi="宋体" w:eastAsia="宋体" w:cs="宋体"/>
          <w:spacing w:val="8"/>
          <w:lang w:eastAsia="zh-CN"/>
        </w:rPr>
        <w:t>站截图或打印页）。</w:t>
      </w:r>
    </w:p>
    <w:p w14:paraId="5893AE03">
      <w:pPr>
        <w:spacing w:line="360" w:lineRule="auto"/>
        <w:ind w:firstLine="452" w:firstLineChars="200"/>
        <w:rPr>
          <w:rFonts w:ascii="宋体" w:hAnsi="宋体" w:eastAsia="宋体" w:cs="宋体"/>
          <w:lang w:eastAsia="zh-CN"/>
        </w:rPr>
      </w:pPr>
      <w:r>
        <w:rPr>
          <w:rFonts w:hint="eastAsia" w:ascii="宋体" w:hAnsi="宋体" w:eastAsia="宋体" w:cs="宋体"/>
          <w:spacing w:val="8"/>
          <w:lang w:eastAsia="zh-CN"/>
        </w:rPr>
        <w:t>3.5本次采购不接受联合体投标。</w:t>
      </w:r>
    </w:p>
    <w:p w14:paraId="2997C3E7">
      <w:pPr>
        <w:spacing w:line="360" w:lineRule="auto"/>
        <w:rPr>
          <w:rFonts w:ascii="宋体" w:hAnsi="宋体" w:eastAsia="宋体" w:cs="宋体"/>
          <w:lang w:eastAsia="zh-CN"/>
        </w:rPr>
      </w:pPr>
      <w:r>
        <w:rPr>
          <w:rFonts w:hint="eastAsia" w:ascii="宋体" w:hAnsi="宋体" w:eastAsia="宋体" w:cs="宋体"/>
          <w:b/>
          <w:bCs/>
          <w:spacing w:val="9"/>
          <w:lang w:eastAsia="zh-CN"/>
        </w:rPr>
        <w:t>三、获取采购文件</w:t>
      </w:r>
    </w:p>
    <w:p w14:paraId="14A6CC2E">
      <w:pPr>
        <w:spacing w:line="360" w:lineRule="auto"/>
        <w:ind w:firstLine="412" w:firstLineChars="200"/>
        <w:rPr>
          <w:rFonts w:ascii="宋体" w:hAnsi="宋体" w:eastAsia="宋体" w:cs="宋体"/>
          <w:lang w:eastAsia="zh-CN"/>
        </w:rPr>
      </w:pPr>
      <w:r>
        <w:rPr>
          <w:rFonts w:hint="eastAsia" w:ascii="宋体" w:hAnsi="宋体" w:eastAsia="宋体" w:cs="宋体"/>
          <w:spacing w:val="-2"/>
          <w:lang w:eastAsia="zh-CN"/>
        </w:rPr>
        <w:t>1.时间：2026年</w:t>
      </w:r>
      <w:r>
        <w:rPr>
          <w:rFonts w:hint="eastAsia" w:ascii="宋体" w:hAnsi="宋体" w:eastAsia="宋体" w:cs="宋体"/>
          <w:spacing w:val="-31"/>
          <w:lang w:eastAsia="zh-CN"/>
        </w:rPr>
        <w:t>2</w:t>
      </w:r>
      <w:r>
        <w:rPr>
          <w:rFonts w:hint="eastAsia" w:ascii="宋体" w:hAnsi="宋体" w:eastAsia="宋体" w:cs="宋体"/>
          <w:spacing w:val="-2"/>
          <w:lang w:eastAsia="zh-CN"/>
        </w:rPr>
        <w:t>月</w:t>
      </w:r>
      <w:r>
        <w:rPr>
          <w:rFonts w:hint="eastAsia" w:ascii="宋体" w:hAnsi="宋体" w:eastAsia="宋体" w:cs="宋体"/>
          <w:spacing w:val="-32"/>
          <w:lang w:eastAsia="zh-CN"/>
        </w:rPr>
        <w:t xml:space="preserve">10 </w:t>
      </w:r>
      <w:r>
        <w:rPr>
          <w:rFonts w:hint="eastAsia" w:ascii="宋体" w:hAnsi="宋体" w:eastAsia="宋体" w:cs="宋体"/>
          <w:spacing w:val="-2"/>
          <w:lang w:eastAsia="zh-CN"/>
        </w:rPr>
        <w:t>日至2026年</w:t>
      </w:r>
      <w:r>
        <w:rPr>
          <w:rFonts w:hint="eastAsia" w:ascii="宋体" w:hAnsi="宋体" w:eastAsia="宋体" w:cs="宋体"/>
          <w:spacing w:val="-37"/>
          <w:lang w:eastAsia="zh-CN"/>
        </w:rPr>
        <w:t xml:space="preserve">2 </w:t>
      </w:r>
      <w:r>
        <w:rPr>
          <w:rFonts w:hint="eastAsia" w:ascii="宋体" w:hAnsi="宋体" w:eastAsia="宋体" w:cs="宋体"/>
          <w:spacing w:val="-2"/>
          <w:lang w:eastAsia="zh-CN"/>
        </w:rPr>
        <w:t>月</w:t>
      </w:r>
      <w:r>
        <w:rPr>
          <w:rFonts w:hint="eastAsia" w:ascii="宋体" w:hAnsi="宋体" w:eastAsia="宋体" w:cs="宋体"/>
          <w:spacing w:val="-32"/>
          <w:lang w:val="en-US" w:eastAsia="zh-CN"/>
        </w:rPr>
        <w:t>14</w:t>
      </w:r>
      <w:r>
        <w:rPr>
          <w:rFonts w:hint="eastAsia" w:ascii="宋体" w:hAnsi="宋体" w:eastAsia="宋体" w:cs="宋体"/>
          <w:spacing w:val="-2"/>
          <w:lang w:eastAsia="zh-CN"/>
        </w:rPr>
        <w:t>日，每天上午8:00至12:00，下午12:00</w:t>
      </w:r>
      <w:r>
        <w:rPr>
          <w:rFonts w:hint="eastAsia" w:ascii="宋体" w:hAnsi="宋体" w:eastAsia="宋体" w:cs="宋体"/>
          <w:spacing w:val="-3"/>
          <w:lang w:eastAsia="zh-CN"/>
        </w:rPr>
        <w:t>至23:59（北</w:t>
      </w:r>
      <w:r>
        <w:rPr>
          <w:rFonts w:hint="eastAsia" w:ascii="宋体" w:hAnsi="宋体" w:eastAsia="宋体" w:cs="宋体"/>
          <w:spacing w:val="10"/>
          <w:lang w:eastAsia="zh-CN"/>
        </w:rPr>
        <w:t>京时间，法定节假日除外）</w:t>
      </w:r>
    </w:p>
    <w:p w14:paraId="13CE993A">
      <w:pPr>
        <w:spacing w:line="360" w:lineRule="auto"/>
        <w:ind w:firstLine="464" w:firstLineChars="200"/>
        <w:rPr>
          <w:rFonts w:ascii="宋体" w:hAnsi="宋体" w:eastAsia="宋体" w:cs="宋体"/>
          <w:lang w:eastAsia="zh-CN"/>
        </w:rPr>
      </w:pPr>
      <w:r>
        <w:rPr>
          <w:rFonts w:hint="eastAsia" w:ascii="宋体" w:hAnsi="宋体" w:eastAsia="宋体" w:cs="宋体"/>
          <w:spacing w:val="11"/>
          <w:lang w:eastAsia="zh-CN"/>
        </w:rPr>
        <w:t>2.地点：全国公共资源交易平台（河南省•滑县）》网站</w:t>
      </w:r>
    </w:p>
    <w:p w14:paraId="72E9DBAF">
      <w:pPr>
        <w:spacing w:line="360" w:lineRule="auto"/>
        <w:ind w:firstLine="468" w:firstLineChars="200"/>
        <w:rPr>
          <w:rFonts w:ascii="宋体" w:hAnsi="宋体" w:eastAsia="宋体" w:cs="宋体"/>
          <w:spacing w:val="12"/>
          <w:lang w:eastAsia="zh-CN"/>
        </w:rPr>
      </w:pPr>
      <w:r>
        <w:rPr>
          <w:rFonts w:hint="eastAsia" w:ascii="宋体" w:hAnsi="宋体" w:eastAsia="宋体" w:cs="宋体"/>
          <w:spacing w:val="12"/>
          <w:lang w:eastAsia="zh-CN"/>
        </w:rPr>
        <w:t xml:space="preserve">3.方式：本项目采取网上获取采购文件。 未登记入库的供应商， 须信息登记入库后才可以办理 CA 数字证书并登录“滑县公共资源交易中心网站” ， 凭滑县公共资源交易中心 CA 证书进行网上获取采购文件。 </w:t>
      </w:r>
    </w:p>
    <w:p w14:paraId="0B819A85">
      <w:pPr>
        <w:spacing w:line="360" w:lineRule="auto"/>
        <w:rPr>
          <w:rFonts w:ascii="宋体" w:hAnsi="宋体" w:eastAsia="宋体" w:cs="宋体"/>
          <w:spacing w:val="12"/>
          <w:lang w:eastAsia="zh-CN"/>
        </w:rPr>
      </w:pPr>
      <w:r>
        <w:rPr>
          <w:rFonts w:hint="eastAsia" w:ascii="宋体" w:hAnsi="宋体" w:eastAsia="宋体" w:cs="宋体"/>
          <w:spacing w:val="12"/>
          <w:lang w:eastAsia="zh-CN"/>
        </w:rPr>
        <w:t>网上注册、CA 办理链接地址：https://ggzy.anyang.gov.cn/hxggzy/</w:t>
      </w:r>
    </w:p>
    <w:p w14:paraId="0DCF85F0">
      <w:pPr>
        <w:spacing w:line="360" w:lineRule="auto"/>
        <w:ind w:firstLine="440" w:firstLineChars="200"/>
        <w:rPr>
          <w:rFonts w:ascii="宋体" w:hAnsi="宋体" w:eastAsia="宋体" w:cs="宋体"/>
          <w:lang w:eastAsia="zh-CN"/>
        </w:rPr>
      </w:pPr>
      <w:r>
        <w:rPr>
          <w:rFonts w:hint="eastAsia" w:ascii="宋体" w:hAnsi="宋体" w:eastAsia="宋体" w:cs="宋体"/>
          <w:spacing w:val="5"/>
          <w:lang w:eastAsia="zh-CN"/>
        </w:rPr>
        <w:t>4.售价：0元。</w:t>
      </w:r>
    </w:p>
    <w:p w14:paraId="4A76766F">
      <w:pPr>
        <w:spacing w:line="360" w:lineRule="auto"/>
        <w:rPr>
          <w:rFonts w:ascii="宋体" w:hAnsi="宋体" w:eastAsia="宋体" w:cs="宋体"/>
          <w:lang w:eastAsia="zh-CN"/>
        </w:rPr>
      </w:pPr>
      <w:r>
        <w:rPr>
          <w:rFonts w:hint="eastAsia" w:ascii="宋体" w:hAnsi="宋体" w:eastAsia="宋体" w:cs="宋体"/>
          <w:b/>
          <w:bCs/>
          <w:spacing w:val="7"/>
          <w:lang w:eastAsia="zh-CN"/>
        </w:rPr>
        <w:t>四、响应文件提交</w:t>
      </w:r>
    </w:p>
    <w:p w14:paraId="7374BFF5">
      <w:pPr>
        <w:spacing w:line="360" w:lineRule="auto"/>
        <w:ind w:firstLine="428" w:firstLineChars="200"/>
        <w:rPr>
          <w:rFonts w:ascii="宋体" w:hAnsi="宋体" w:eastAsia="宋体" w:cs="宋体"/>
          <w:lang w:eastAsia="zh-CN"/>
        </w:rPr>
      </w:pPr>
      <w:r>
        <w:rPr>
          <w:rFonts w:hint="eastAsia" w:ascii="宋体" w:hAnsi="宋体" w:eastAsia="宋体" w:cs="宋体"/>
          <w:spacing w:val="2"/>
          <w:lang w:eastAsia="zh-CN"/>
        </w:rPr>
        <w:t>1.时间：2026年</w:t>
      </w:r>
      <w:r>
        <w:rPr>
          <w:rFonts w:hint="eastAsia" w:ascii="宋体" w:hAnsi="宋体" w:eastAsia="宋体" w:cs="宋体"/>
          <w:spacing w:val="-36"/>
          <w:lang w:eastAsia="zh-CN"/>
        </w:rPr>
        <w:t xml:space="preserve">2 </w:t>
      </w:r>
      <w:r>
        <w:rPr>
          <w:rFonts w:hint="eastAsia" w:ascii="宋体" w:hAnsi="宋体" w:eastAsia="宋体" w:cs="宋体"/>
          <w:spacing w:val="2"/>
          <w:lang w:eastAsia="zh-CN"/>
        </w:rPr>
        <w:t>月</w:t>
      </w:r>
      <w:r>
        <w:rPr>
          <w:rFonts w:hint="eastAsia" w:ascii="宋体" w:hAnsi="宋体" w:eastAsia="宋体" w:cs="宋体"/>
          <w:spacing w:val="-33"/>
          <w:lang w:eastAsia="zh-CN"/>
        </w:rPr>
        <w:t xml:space="preserve">25 </w:t>
      </w:r>
      <w:r>
        <w:rPr>
          <w:rFonts w:hint="eastAsia" w:ascii="宋体" w:hAnsi="宋体" w:eastAsia="宋体" w:cs="宋体"/>
          <w:spacing w:val="2"/>
          <w:lang w:eastAsia="zh-CN"/>
        </w:rPr>
        <w:t>日9 时</w:t>
      </w:r>
      <w:r>
        <w:rPr>
          <w:rFonts w:hint="eastAsia" w:ascii="宋体" w:hAnsi="宋体" w:eastAsia="宋体" w:cs="宋体"/>
          <w:spacing w:val="-33"/>
          <w:lang w:eastAsia="zh-CN"/>
        </w:rPr>
        <w:t xml:space="preserve">00 </w:t>
      </w:r>
      <w:r>
        <w:rPr>
          <w:rFonts w:hint="eastAsia" w:ascii="宋体" w:hAnsi="宋体" w:eastAsia="宋体" w:cs="宋体"/>
          <w:spacing w:val="2"/>
          <w:lang w:eastAsia="zh-CN"/>
        </w:rPr>
        <w:t>分（北京时间）</w:t>
      </w:r>
    </w:p>
    <w:p w14:paraId="2DCFC70C">
      <w:pPr>
        <w:spacing w:line="360" w:lineRule="auto"/>
        <w:ind w:firstLine="430"/>
        <w:rPr>
          <w:rFonts w:ascii="宋体" w:hAnsi="宋体" w:eastAsia="宋体" w:cs="宋体"/>
          <w:lang w:eastAsia="zh-CN"/>
        </w:rPr>
      </w:pPr>
      <w:r>
        <w:rPr>
          <w:rFonts w:hint="eastAsia" w:ascii="宋体" w:hAnsi="宋体" w:eastAsia="宋体" w:cs="宋体"/>
          <w:spacing w:val="12"/>
          <w:lang w:eastAsia="zh-CN"/>
        </w:rPr>
        <w:t>2.地点：加密电子投标文件应在采购文件规定的投标文件提交截止时间之前提交至《</w:t>
      </w:r>
      <w:r>
        <w:rPr>
          <w:rFonts w:hint="eastAsia" w:ascii="宋体" w:hAnsi="宋体" w:eastAsia="宋体" w:cs="宋体"/>
          <w:spacing w:val="11"/>
          <w:lang w:eastAsia="zh-CN"/>
        </w:rPr>
        <w:t>全国公共资</w:t>
      </w:r>
      <w:r>
        <w:rPr>
          <w:rFonts w:hint="eastAsia" w:ascii="宋体" w:hAnsi="宋体" w:eastAsia="宋体" w:cs="宋体"/>
          <w:spacing w:val="8"/>
          <w:lang w:eastAsia="zh-CN"/>
        </w:rPr>
        <w:t>源交易平台（河南省·滑县）》公共资源交易系</w:t>
      </w:r>
      <w:r>
        <w:rPr>
          <w:rFonts w:hint="eastAsia" w:ascii="宋体" w:hAnsi="宋体" w:eastAsia="宋体" w:cs="宋体"/>
          <w:spacing w:val="7"/>
          <w:lang w:eastAsia="zh-CN"/>
        </w:rPr>
        <w:t>统。</w:t>
      </w:r>
    </w:p>
    <w:p w14:paraId="0CA749C2">
      <w:pPr>
        <w:spacing w:line="360" w:lineRule="auto"/>
        <w:rPr>
          <w:rFonts w:ascii="宋体" w:hAnsi="宋体" w:eastAsia="宋体" w:cs="宋体"/>
          <w:lang w:eastAsia="zh-CN"/>
        </w:rPr>
      </w:pPr>
      <w:r>
        <w:rPr>
          <w:rFonts w:hint="eastAsia" w:ascii="宋体" w:hAnsi="宋体" w:eastAsia="宋体" w:cs="宋体"/>
          <w:b/>
          <w:bCs/>
          <w:spacing w:val="7"/>
          <w:lang w:eastAsia="zh-CN"/>
        </w:rPr>
        <w:t>五、开启</w:t>
      </w:r>
    </w:p>
    <w:p w14:paraId="7CF25960">
      <w:pPr>
        <w:spacing w:line="360" w:lineRule="auto"/>
        <w:ind w:firstLine="436" w:firstLineChars="204"/>
        <w:rPr>
          <w:rFonts w:ascii="宋体" w:hAnsi="宋体" w:eastAsia="宋体" w:cs="宋体"/>
          <w:lang w:eastAsia="zh-CN"/>
        </w:rPr>
      </w:pPr>
      <w:r>
        <w:rPr>
          <w:rFonts w:hint="eastAsia" w:ascii="宋体" w:hAnsi="宋体" w:eastAsia="宋体" w:cs="宋体"/>
          <w:spacing w:val="2"/>
          <w:lang w:eastAsia="zh-CN"/>
        </w:rPr>
        <w:t>1.时间：2026年</w:t>
      </w:r>
      <w:r>
        <w:rPr>
          <w:rFonts w:hint="eastAsia" w:ascii="宋体" w:hAnsi="宋体" w:eastAsia="宋体" w:cs="宋体"/>
          <w:spacing w:val="-36"/>
          <w:lang w:eastAsia="zh-CN"/>
        </w:rPr>
        <w:t xml:space="preserve">2 </w:t>
      </w:r>
      <w:r>
        <w:rPr>
          <w:rFonts w:hint="eastAsia" w:ascii="宋体" w:hAnsi="宋体" w:eastAsia="宋体" w:cs="宋体"/>
          <w:spacing w:val="2"/>
          <w:lang w:eastAsia="zh-CN"/>
        </w:rPr>
        <w:t>月</w:t>
      </w:r>
      <w:r>
        <w:rPr>
          <w:rFonts w:hint="eastAsia" w:ascii="宋体" w:hAnsi="宋体" w:eastAsia="宋体" w:cs="宋体"/>
          <w:spacing w:val="-33"/>
          <w:lang w:eastAsia="zh-CN"/>
        </w:rPr>
        <w:t xml:space="preserve">25 </w:t>
      </w:r>
      <w:r>
        <w:rPr>
          <w:rFonts w:hint="eastAsia" w:ascii="宋体" w:hAnsi="宋体" w:eastAsia="宋体" w:cs="宋体"/>
          <w:spacing w:val="2"/>
          <w:lang w:eastAsia="zh-CN"/>
        </w:rPr>
        <w:t>日9 时</w:t>
      </w:r>
      <w:r>
        <w:rPr>
          <w:rFonts w:hint="eastAsia" w:ascii="宋体" w:hAnsi="宋体" w:eastAsia="宋体" w:cs="宋体"/>
          <w:spacing w:val="-33"/>
          <w:lang w:eastAsia="zh-CN"/>
        </w:rPr>
        <w:t xml:space="preserve">00 </w:t>
      </w:r>
      <w:r>
        <w:rPr>
          <w:rFonts w:hint="eastAsia" w:ascii="宋体" w:hAnsi="宋体" w:eastAsia="宋体" w:cs="宋体"/>
          <w:spacing w:val="2"/>
          <w:lang w:eastAsia="zh-CN"/>
        </w:rPr>
        <w:t>分（北京时间）</w:t>
      </w:r>
    </w:p>
    <w:p w14:paraId="0EC0DC85">
      <w:pPr>
        <w:spacing w:line="360" w:lineRule="auto"/>
        <w:ind w:firstLine="473" w:firstLineChars="204"/>
        <w:rPr>
          <w:rFonts w:ascii="宋体" w:hAnsi="宋体" w:eastAsia="宋体" w:cs="宋体"/>
          <w:lang w:eastAsia="zh-CN"/>
        </w:rPr>
      </w:pPr>
      <w:r>
        <w:rPr>
          <w:rFonts w:hint="eastAsia" w:ascii="宋体" w:hAnsi="宋体" w:eastAsia="宋体" w:cs="宋体"/>
          <w:spacing w:val="11"/>
          <w:lang w:eastAsia="zh-CN"/>
        </w:rPr>
        <w:t>2.地点：滑县公共资源交易中心第一开标室</w:t>
      </w:r>
    </w:p>
    <w:p w14:paraId="08DD9334">
      <w:pPr>
        <w:spacing w:line="360" w:lineRule="auto"/>
        <w:rPr>
          <w:rFonts w:ascii="宋体" w:hAnsi="宋体" w:eastAsia="宋体" w:cs="宋体"/>
          <w:lang w:eastAsia="zh-CN"/>
        </w:rPr>
      </w:pPr>
      <w:r>
        <w:rPr>
          <w:rFonts w:hint="eastAsia" w:ascii="宋体" w:hAnsi="宋体" w:eastAsia="宋体" w:cs="宋体"/>
          <w:b/>
          <w:bCs/>
          <w:spacing w:val="10"/>
          <w:lang w:eastAsia="zh-CN"/>
        </w:rPr>
        <w:t>六、发布公告的媒介及公告期限</w:t>
      </w:r>
    </w:p>
    <w:p w14:paraId="714ACD10">
      <w:pPr>
        <w:spacing w:line="360" w:lineRule="auto"/>
        <w:ind w:firstLine="460" w:firstLineChars="200"/>
        <w:rPr>
          <w:rFonts w:ascii="宋体" w:hAnsi="宋体" w:eastAsia="宋体" w:cs="宋体"/>
          <w:lang w:eastAsia="zh-CN"/>
        </w:rPr>
      </w:pPr>
      <w:r>
        <w:rPr>
          <w:rFonts w:hint="eastAsia" w:ascii="宋体" w:hAnsi="宋体" w:eastAsia="宋体" w:cs="宋体"/>
          <w:spacing w:val="10"/>
          <w:lang w:eastAsia="zh-CN"/>
        </w:rPr>
        <w:t>本次公告在《河南省政府采购网》、《全国公共资源交易平台（河南省•滑</w:t>
      </w:r>
      <w:r>
        <w:rPr>
          <w:rFonts w:hint="eastAsia" w:ascii="宋体" w:hAnsi="宋体" w:eastAsia="宋体" w:cs="宋体"/>
          <w:spacing w:val="9"/>
          <w:lang w:eastAsia="zh-CN"/>
        </w:rPr>
        <w:t>县）》上发布，公告期</w:t>
      </w:r>
      <w:r>
        <w:rPr>
          <w:rFonts w:hint="eastAsia" w:ascii="宋体" w:hAnsi="宋体" w:eastAsia="宋体" w:cs="宋体"/>
          <w:spacing w:val="7"/>
          <w:lang w:eastAsia="zh-CN"/>
        </w:rPr>
        <w:t>限为五个工作日。</w:t>
      </w:r>
    </w:p>
    <w:p w14:paraId="313303DC">
      <w:pPr>
        <w:spacing w:line="360" w:lineRule="auto"/>
        <w:rPr>
          <w:rFonts w:ascii="宋体" w:hAnsi="宋体" w:eastAsia="宋体" w:cs="宋体"/>
          <w:lang w:eastAsia="zh-CN"/>
        </w:rPr>
      </w:pPr>
      <w:r>
        <w:rPr>
          <w:rFonts w:hint="eastAsia" w:ascii="宋体" w:hAnsi="宋体" w:eastAsia="宋体" w:cs="宋体"/>
          <w:b/>
          <w:bCs/>
          <w:spacing w:val="10"/>
          <w:lang w:eastAsia="zh-CN"/>
        </w:rPr>
        <w:t>七、其他补充事宜</w:t>
      </w:r>
    </w:p>
    <w:p w14:paraId="1EF29F33">
      <w:pPr>
        <w:spacing w:line="360" w:lineRule="auto"/>
        <w:rPr>
          <w:rFonts w:ascii="宋体" w:hAnsi="宋体" w:eastAsia="宋体" w:cs="宋体"/>
          <w:lang w:eastAsia="zh-CN"/>
        </w:rPr>
      </w:pPr>
      <w:r>
        <w:rPr>
          <w:rFonts w:hint="eastAsia" w:ascii="宋体" w:hAnsi="宋体" w:eastAsia="宋体" w:cs="宋体"/>
          <w:spacing w:val="6"/>
          <w:lang w:eastAsia="zh-CN"/>
        </w:rPr>
        <w:t>1、本项目的所有变更和澄清均以发布变更或澄清公告为准，所有供应商应关注</w:t>
      </w:r>
      <w:r>
        <w:rPr>
          <w:rFonts w:hint="eastAsia" w:ascii="宋体" w:hAnsi="宋体" w:eastAsia="宋体" w:cs="宋体"/>
          <w:spacing w:val="5"/>
          <w:lang w:eastAsia="zh-CN"/>
        </w:rPr>
        <w:t>公告网站及时查看，</w:t>
      </w:r>
      <w:r>
        <w:rPr>
          <w:rFonts w:hint="eastAsia" w:ascii="宋体" w:hAnsi="宋体" w:eastAsia="宋体" w:cs="宋体"/>
          <w:spacing w:val="12"/>
          <w:lang w:eastAsia="zh-CN"/>
        </w:rPr>
        <w:t>采购单位不再进行书面或其他形式通知，未看变更或澄清公告并由此导致的一切后果均由供应商自负。</w:t>
      </w:r>
    </w:p>
    <w:p w14:paraId="19FD6292">
      <w:pPr>
        <w:spacing w:line="360" w:lineRule="auto"/>
        <w:ind w:firstLine="325"/>
        <w:jc w:val="both"/>
        <w:rPr>
          <w:rFonts w:ascii="宋体" w:hAnsi="宋体" w:eastAsia="宋体" w:cs="宋体"/>
          <w:highlight w:val="red"/>
          <w:lang w:eastAsia="zh-CN"/>
        </w:rPr>
      </w:pPr>
      <w:r>
        <w:rPr>
          <w:rFonts w:hint="eastAsia" w:ascii="宋体" w:hAnsi="宋体" w:eastAsia="宋体" w:cs="宋体"/>
          <w:spacing w:val="12"/>
          <w:lang w:eastAsia="zh-CN"/>
        </w:rPr>
        <w:t>2、本项目采用“远程不见面”开标方式，供应商无需到现场提交原件资料、无需到滑县公共资源交</w:t>
      </w:r>
      <w:r>
        <w:rPr>
          <w:rFonts w:hint="eastAsia" w:ascii="宋体" w:hAnsi="宋体" w:eastAsia="宋体" w:cs="宋体"/>
          <w:spacing w:val="6"/>
          <w:lang w:eastAsia="zh-CN"/>
        </w:rPr>
        <w:t xml:space="preserve">  易中心现场参加开标会议；投标人应当在开标时间前，登录“《全国公共资源交易平台（河南省·滑县）》</w:t>
      </w:r>
      <w:r>
        <w:rPr>
          <w:rFonts w:hint="eastAsia" w:ascii="宋体" w:hAnsi="宋体" w:eastAsia="宋体" w:cs="宋体"/>
          <w:spacing w:val="10"/>
          <w:lang w:eastAsia="zh-CN"/>
        </w:rPr>
        <w:t>网站”进入“不见面开标大厅”，在线准时参加开标活动并进行投标文件解密、答疑澄</w:t>
      </w:r>
      <w:r>
        <w:rPr>
          <w:rFonts w:hint="eastAsia" w:ascii="宋体" w:hAnsi="宋体" w:eastAsia="宋体" w:cs="宋体"/>
          <w:spacing w:val="9"/>
          <w:lang w:eastAsia="zh-CN"/>
        </w:rPr>
        <w:t>清等。直至“不见面开标大厅”中开标状态显示“开标已结束”方可离开，否则，后果自负。</w:t>
      </w:r>
    </w:p>
    <w:p w14:paraId="0BA0994D">
      <w:pPr>
        <w:spacing w:line="360" w:lineRule="auto"/>
        <w:rPr>
          <w:rFonts w:ascii="宋体" w:hAnsi="宋体" w:eastAsia="宋体" w:cs="宋体"/>
          <w:lang w:eastAsia="zh-CN"/>
        </w:rPr>
      </w:pPr>
      <w:r>
        <w:rPr>
          <w:rFonts w:hint="eastAsia" w:ascii="宋体" w:hAnsi="宋体" w:eastAsia="宋体" w:cs="宋体"/>
          <w:spacing w:val="10"/>
          <w:lang w:eastAsia="zh-CN"/>
        </w:rPr>
        <w:t>3、政府采购合同融资：根据豫财购〔2017〕10 号文要求，参加政府采购项目的中小微企业供应</w:t>
      </w:r>
      <w:r>
        <w:rPr>
          <w:rFonts w:hint="eastAsia" w:ascii="宋体" w:hAnsi="宋体" w:eastAsia="宋体" w:cs="宋体"/>
          <w:spacing w:val="9"/>
          <w:lang w:eastAsia="zh-CN"/>
        </w:rPr>
        <w:t>商，有意向金融机构申请合同融资的，请登录滑县政府采购网（</w:t>
      </w:r>
      <w:r>
        <w:fldChar w:fldCharType="begin"/>
      </w:r>
      <w:r>
        <w:instrText xml:space="preserve"> HYPERLINK "http://ccgp-henan.gov.cn/huaxian" </w:instrText>
      </w:r>
      <w:r>
        <w:fldChar w:fldCharType="separate"/>
      </w:r>
      <w:r>
        <w:rPr>
          <w:rFonts w:hint="eastAsia" w:ascii="宋体" w:hAnsi="宋体" w:eastAsia="宋体" w:cs="宋体"/>
          <w:lang w:eastAsia="zh-CN"/>
        </w:rPr>
        <w:t>http</w:t>
      </w:r>
      <w:r>
        <w:rPr>
          <w:rFonts w:hint="eastAsia" w:ascii="宋体" w:hAnsi="宋体" w:eastAsia="宋体" w:cs="宋体"/>
          <w:spacing w:val="9"/>
          <w:lang w:eastAsia="zh-CN"/>
        </w:rPr>
        <w:t>://</w:t>
      </w:r>
      <w:r>
        <w:rPr>
          <w:rFonts w:hint="eastAsia" w:ascii="宋体" w:hAnsi="宋体" w:eastAsia="宋体" w:cs="宋体"/>
          <w:lang w:eastAsia="zh-CN"/>
        </w:rPr>
        <w:t>ccgp</w:t>
      </w:r>
      <w:r>
        <w:rPr>
          <w:rFonts w:hint="eastAsia" w:ascii="宋体" w:hAnsi="宋体" w:eastAsia="宋体" w:cs="宋体"/>
          <w:spacing w:val="9"/>
          <w:lang w:eastAsia="zh-CN"/>
        </w:rPr>
        <w:t>-</w:t>
      </w:r>
      <w:r>
        <w:rPr>
          <w:rFonts w:hint="eastAsia" w:ascii="宋体" w:hAnsi="宋体" w:eastAsia="宋体" w:cs="宋体"/>
          <w:lang w:eastAsia="zh-CN"/>
        </w:rPr>
        <w:t>henan</w:t>
      </w:r>
      <w:r>
        <w:rPr>
          <w:rFonts w:hint="eastAsia" w:ascii="宋体" w:hAnsi="宋体" w:eastAsia="宋体" w:cs="宋体"/>
          <w:spacing w:val="9"/>
          <w:lang w:eastAsia="zh-CN"/>
        </w:rPr>
        <w:t>.</w:t>
      </w:r>
      <w:r>
        <w:rPr>
          <w:rFonts w:hint="eastAsia" w:ascii="宋体" w:hAnsi="宋体" w:eastAsia="宋体" w:cs="宋体"/>
          <w:lang w:eastAsia="zh-CN"/>
        </w:rPr>
        <w:t>gov</w:t>
      </w:r>
      <w:r>
        <w:rPr>
          <w:rFonts w:hint="eastAsia" w:ascii="宋体" w:hAnsi="宋体" w:eastAsia="宋体" w:cs="宋体"/>
          <w:spacing w:val="9"/>
          <w:lang w:eastAsia="zh-CN"/>
        </w:rPr>
        <w:t>.</w:t>
      </w:r>
      <w:r>
        <w:rPr>
          <w:rFonts w:hint="eastAsia" w:ascii="宋体" w:hAnsi="宋体" w:eastAsia="宋体" w:cs="宋体"/>
          <w:lang w:eastAsia="zh-CN"/>
        </w:rPr>
        <w:t>cn</w:t>
      </w:r>
      <w:r>
        <w:rPr>
          <w:rFonts w:hint="eastAsia" w:ascii="宋体" w:hAnsi="宋体" w:eastAsia="宋体" w:cs="宋体"/>
          <w:spacing w:val="9"/>
          <w:lang w:eastAsia="zh-CN"/>
        </w:rPr>
        <w:t>/</w:t>
      </w:r>
      <w:r>
        <w:rPr>
          <w:rFonts w:hint="eastAsia" w:ascii="宋体" w:hAnsi="宋体" w:eastAsia="宋体" w:cs="宋体"/>
          <w:lang w:eastAsia="zh-CN"/>
        </w:rPr>
        <w:t>huaxian</w:t>
      </w:r>
      <w:r>
        <w:rPr>
          <w:rFonts w:hint="eastAsia" w:ascii="宋体" w:hAnsi="宋体" w:eastAsia="宋体" w:cs="宋体"/>
          <w:lang w:eastAsia="zh-CN"/>
        </w:rPr>
        <w:fldChar w:fldCharType="end"/>
      </w:r>
      <w:r>
        <w:rPr>
          <w:rFonts w:hint="eastAsia" w:ascii="宋体" w:hAnsi="宋体" w:eastAsia="宋体" w:cs="宋体"/>
          <w:spacing w:val="-47"/>
          <w:lang w:eastAsia="zh-CN"/>
        </w:rPr>
        <w:t>），</w:t>
      </w:r>
      <w:r>
        <w:rPr>
          <w:rFonts w:hint="eastAsia" w:ascii="宋体" w:hAnsi="宋体" w:eastAsia="宋体" w:cs="宋体"/>
          <w:spacing w:val="10"/>
          <w:lang w:eastAsia="zh-CN"/>
        </w:rPr>
        <w:t>进入网站操作指南窗口了解金融机构提供的融资服务内容（详见附件1）。</w:t>
      </w:r>
    </w:p>
    <w:p w14:paraId="509153BC">
      <w:pPr>
        <w:spacing w:line="360" w:lineRule="auto"/>
        <w:rPr>
          <w:rFonts w:ascii="宋体" w:hAnsi="宋体" w:eastAsia="宋体" w:cs="宋体"/>
          <w:lang w:eastAsia="zh-CN"/>
        </w:rPr>
      </w:pPr>
      <w:r>
        <w:rPr>
          <w:rFonts w:hint="eastAsia" w:ascii="宋体" w:hAnsi="宋体" w:eastAsia="宋体" w:cs="宋体"/>
          <w:b/>
          <w:bCs/>
          <w:spacing w:val="10"/>
          <w:lang w:eastAsia="zh-CN"/>
        </w:rPr>
        <w:t>八、凡对本次采购提出询问，请按照以下方式联系</w:t>
      </w:r>
    </w:p>
    <w:p w14:paraId="17FFF6E0">
      <w:pPr>
        <w:spacing w:line="360" w:lineRule="auto"/>
        <w:ind w:firstLine="444" w:firstLineChars="200"/>
        <w:rPr>
          <w:rFonts w:ascii="宋体" w:hAnsi="宋体" w:eastAsia="宋体" w:cs="宋体"/>
          <w:spacing w:val="11"/>
          <w:highlight w:val="red"/>
          <w:lang w:eastAsia="zh-CN"/>
        </w:rPr>
      </w:pPr>
      <w:r>
        <w:rPr>
          <w:rFonts w:hint="eastAsia" w:ascii="宋体" w:hAnsi="宋体" w:eastAsia="宋体" w:cs="宋体"/>
          <w:spacing w:val="6"/>
          <w:lang w:eastAsia="zh-CN"/>
        </w:rPr>
        <w:t>1.采购单位信息</w:t>
      </w:r>
    </w:p>
    <w:p w14:paraId="2677DB1D">
      <w:pPr>
        <w:pStyle w:val="5"/>
        <w:spacing w:line="360" w:lineRule="auto"/>
        <w:ind w:firstLine="464" w:firstLineChars="200"/>
        <w:jc w:val="both"/>
        <w:rPr>
          <w:rFonts w:ascii="宋体" w:hAnsi="宋体" w:eastAsia="宋体" w:cs="宋体"/>
          <w:spacing w:val="11"/>
          <w:lang w:eastAsia="zh-CN"/>
        </w:rPr>
      </w:pPr>
      <w:r>
        <w:rPr>
          <w:rFonts w:hint="eastAsia" w:ascii="宋体" w:hAnsi="宋体" w:eastAsia="宋体" w:cs="宋体"/>
          <w:spacing w:val="11"/>
          <w:lang w:eastAsia="zh-CN"/>
        </w:rPr>
        <w:t>名称：滑县卫生健康委员会</w:t>
      </w:r>
    </w:p>
    <w:p w14:paraId="32A64E46">
      <w:pPr>
        <w:pStyle w:val="5"/>
        <w:spacing w:line="360" w:lineRule="auto"/>
        <w:ind w:firstLine="464" w:firstLineChars="200"/>
        <w:jc w:val="both"/>
        <w:rPr>
          <w:rFonts w:ascii="宋体" w:hAnsi="宋体" w:eastAsia="宋体" w:cs="宋体"/>
          <w:spacing w:val="11"/>
          <w:lang w:eastAsia="zh-CN"/>
        </w:rPr>
      </w:pPr>
      <w:r>
        <w:rPr>
          <w:rFonts w:hint="eastAsia" w:ascii="宋体" w:hAnsi="宋体" w:eastAsia="宋体" w:cs="宋体"/>
          <w:spacing w:val="11"/>
          <w:lang w:eastAsia="zh-CN"/>
        </w:rPr>
        <w:t>联系地址：滑县文明路南段</w:t>
      </w:r>
    </w:p>
    <w:p w14:paraId="26225635">
      <w:pPr>
        <w:spacing w:line="360" w:lineRule="auto"/>
        <w:ind w:firstLine="460" w:firstLineChars="200"/>
        <w:jc w:val="both"/>
        <w:rPr>
          <w:rFonts w:ascii="宋体" w:hAnsi="宋体" w:eastAsia="宋体" w:cs="宋体"/>
          <w:lang w:eastAsia="zh-CN"/>
        </w:rPr>
      </w:pPr>
      <w:r>
        <w:rPr>
          <w:rFonts w:hint="eastAsia" w:ascii="宋体" w:hAnsi="宋体" w:eastAsia="宋体" w:cs="宋体"/>
          <w:spacing w:val="10"/>
          <w:lang w:eastAsia="zh-CN"/>
        </w:rPr>
        <w:t>联系人：常黎阳</w:t>
      </w:r>
    </w:p>
    <w:p w14:paraId="03D4265C">
      <w:pPr>
        <w:spacing w:line="360" w:lineRule="auto"/>
        <w:ind w:firstLine="448" w:firstLineChars="200"/>
        <w:rPr>
          <w:rFonts w:ascii="宋体" w:hAnsi="宋体" w:eastAsia="宋体" w:cs="宋体"/>
          <w:spacing w:val="7"/>
          <w:lang w:eastAsia="zh-CN"/>
        </w:rPr>
      </w:pPr>
      <w:r>
        <w:rPr>
          <w:rFonts w:hint="eastAsia" w:ascii="宋体" w:hAnsi="宋体" w:eastAsia="宋体" w:cs="宋体"/>
          <w:spacing w:val="7"/>
          <w:lang w:eastAsia="zh-CN"/>
        </w:rPr>
        <w:t>联系电话：15518875077</w:t>
      </w:r>
    </w:p>
    <w:p w14:paraId="462501AE">
      <w:pPr>
        <w:spacing w:line="360" w:lineRule="auto"/>
        <w:ind w:firstLine="448" w:firstLineChars="200"/>
        <w:rPr>
          <w:rFonts w:ascii="宋体" w:hAnsi="宋体" w:eastAsia="宋体" w:cs="宋体"/>
          <w:spacing w:val="9"/>
          <w:lang w:eastAsia="zh-CN"/>
        </w:rPr>
      </w:pPr>
      <w:r>
        <w:rPr>
          <w:rFonts w:hint="eastAsia" w:ascii="宋体" w:hAnsi="宋体" w:eastAsia="宋体" w:cs="宋体"/>
          <w:spacing w:val="7"/>
          <w:lang w:eastAsia="zh-CN"/>
        </w:rPr>
        <w:t>2.</w:t>
      </w:r>
      <w:r>
        <w:rPr>
          <w:rFonts w:hint="eastAsia" w:ascii="宋体" w:hAnsi="宋体" w:eastAsia="宋体" w:cs="宋体"/>
          <w:spacing w:val="9"/>
          <w:lang w:eastAsia="zh-CN"/>
        </w:rPr>
        <w:t>招标代理机构：中大宇辰项目管理有限公司</w:t>
      </w:r>
    </w:p>
    <w:p w14:paraId="3E278523">
      <w:pPr>
        <w:spacing w:line="360" w:lineRule="auto"/>
        <w:ind w:firstLine="456" w:firstLineChars="200"/>
        <w:rPr>
          <w:rFonts w:ascii="宋体" w:hAnsi="宋体" w:eastAsia="宋体" w:cs="宋体"/>
          <w:spacing w:val="9"/>
          <w:lang w:eastAsia="zh-CN"/>
        </w:rPr>
      </w:pPr>
      <w:r>
        <w:rPr>
          <w:rFonts w:hint="eastAsia" w:ascii="宋体" w:hAnsi="宋体" w:eastAsia="宋体" w:cs="宋体"/>
          <w:spacing w:val="9"/>
          <w:lang w:eastAsia="zh-CN"/>
        </w:rPr>
        <w:t>地     址：</w:t>
      </w:r>
      <w:r>
        <w:rPr>
          <w:rFonts w:hint="eastAsia" w:ascii="宋体" w:hAnsi="宋体" w:eastAsia="宋体" w:cs="宋体"/>
          <w:spacing w:val="9"/>
          <w:lang w:val="zh-CN" w:eastAsia="zh-CN"/>
        </w:rPr>
        <w:t>郑州市金水路东路与黄河南路交叉聚龙城4号楼1304</w:t>
      </w:r>
    </w:p>
    <w:p w14:paraId="563C9A68">
      <w:pPr>
        <w:spacing w:line="360" w:lineRule="auto"/>
        <w:ind w:firstLine="456" w:firstLineChars="200"/>
        <w:rPr>
          <w:rFonts w:ascii="宋体" w:hAnsi="宋体" w:eastAsia="宋体" w:cs="宋体"/>
          <w:spacing w:val="9"/>
          <w:lang w:eastAsia="zh-CN"/>
        </w:rPr>
      </w:pPr>
      <w:r>
        <w:rPr>
          <w:rFonts w:hint="eastAsia" w:ascii="宋体" w:hAnsi="宋体" w:eastAsia="宋体" w:cs="宋体"/>
          <w:spacing w:val="9"/>
          <w:lang w:eastAsia="zh-CN"/>
        </w:rPr>
        <w:t>联 系 人：赵珊珊</w:t>
      </w:r>
    </w:p>
    <w:p w14:paraId="0DA2F1FC">
      <w:pPr>
        <w:spacing w:line="360" w:lineRule="auto"/>
        <w:ind w:firstLine="456" w:firstLineChars="200"/>
        <w:rPr>
          <w:rFonts w:ascii="宋体" w:hAnsi="宋体" w:eastAsia="宋体" w:cs="宋体"/>
          <w:spacing w:val="9"/>
          <w:lang w:eastAsia="zh-CN"/>
        </w:rPr>
      </w:pPr>
      <w:r>
        <w:rPr>
          <w:rFonts w:hint="eastAsia" w:ascii="宋体" w:hAnsi="宋体" w:eastAsia="宋体" w:cs="宋体"/>
          <w:spacing w:val="9"/>
          <w:lang w:eastAsia="zh-CN"/>
        </w:rPr>
        <w:t>电    话：18537209591</w:t>
      </w:r>
    </w:p>
    <w:p w14:paraId="239F8AA1">
      <w:pPr>
        <w:spacing w:line="360" w:lineRule="auto"/>
        <w:ind w:firstLine="456" w:firstLineChars="200"/>
        <w:rPr>
          <w:rFonts w:ascii="宋体" w:hAnsi="宋体" w:eastAsia="宋体" w:cs="宋体"/>
          <w:spacing w:val="9"/>
          <w:lang w:eastAsia="zh-CN"/>
        </w:rPr>
      </w:pPr>
      <w:r>
        <w:rPr>
          <w:rFonts w:hint="eastAsia" w:ascii="宋体" w:hAnsi="宋体" w:eastAsia="宋体" w:cs="宋体"/>
          <w:spacing w:val="9"/>
          <w:lang w:eastAsia="zh-CN"/>
        </w:rPr>
        <w:t>3.项目联系方式</w:t>
      </w:r>
    </w:p>
    <w:p w14:paraId="5F74761E">
      <w:pPr>
        <w:spacing w:line="360" w:lineRule="auto"/>
        <w:ind w:firstLine="456" w:firstLineChars="200"/>
        <w:rPr>
          <w:rFonts w:ascii="宋体" w:hAnsi="宋体" w:eastAsia="宋体" w:cs="宋体"/>
          <w:spacing w:val="9"/>
          <w:lang w:eastAsia="zh-CN"/>
        </w:rPr>
      </w:pPr>
      <w:r>
        <w:rPr>
          <w:rFonts w:hint="eastAsia" w:ascii="宋体" w:hAnsi="宋体" w:eastAsia="宋体" w:cs="宋体"/>
          <w:spacing w:val="9"/>
          <w:lang w:eastAsia="zh-CN"/>
        </w:rPr>
        <w:t>联 系 人：赵珊珊</w:t>
      </w:r>
    </w:p>
    <w:p w14:paraId="460A3290">
      <w:pPr>
        <w:spacing w:line="360" w:lineRule="auto"/>
        <w:ind w:firstLine="456" w:firstLineChars="200"/>
        <w:rPr>
          <w:rFonts w:ascii="宋体" w:hAnsi="宋体" w:eastAsia="宋体" w:cs="宋体"/>
          <w:spacing w:val="9"/>
          <w:lang w:eastAsia="zh-CN"/>
        </w:rPr>
      </w:pPr>
      <w:r>
        <w:rPr>
          <w:rFonts w:hint="eastAsia" w:ascii="宋体" w:hAnsi="宋体" w:eastAsia="宋体" w:cs="宋体"/>
          <w:spacing w:val="9"/>
          <w:lang w:eastAsia="zh-CN"/>
        </w:rPr>
        <w:t>联系方式：18537209591</w:t>
      </w:r>
    </w:p>
    <w:p w14:paraId="0557C733">
      <w:pPr>
        <w:rPr>
          <w:rFonts w:ascii="宋体" w:hAnsi="宋体" w:eastAsia="宋体" w:cs="宋体"/>
          <w:b/>
          <w:bCs/>
          <w:spacing w:val="-1"/>
          <w:sz w:val="30"/>
          <w:szCs w:val="30"/>
          <w:lang w:eastAsia="zh-CN"/>
        </w:rPr>
      </w:pPr>
      <w:bookmarkStart w:id="2" w:name="bookmark3"/>
      <w:bookmarkEnd w:id="2"/>
      <w:r>
        <w:rPr>
          <w:rFonts w:ascii="宋体" w:hAnsi="宋体" w:eastAsia="宋体" w:cs="宋体"/>
          <w:b/>
          <w:bCs/>
          <w:spacing w:val="-1"/>
          <w:sz w:val="30"/>
          <w:szCs w:val="30"/>
          <w:lang w:eastAsia="zh-CN"/>
        </w:rPr>
        <w:br w:type="page"/>
      </w:r>
    </w:p>
    <w:p w14:paraId="7C35A3FF">
      <w:pPr>
        <w:spacing w:before="157" w:line="219" w:lineRule="auto"/>
        <w:ind w:left="3407"/>
        <w:outlineLvl w:val="0"/>
        <w:rPr>
          <w:rFonts w:ascii="宋体" w:hAnsi="宋体" w:eastAsia="宋体" w:cs="宋体"/>
          <w:sz w:val="30"/>
          <w:szCs w:val="30"/>
          <w:lang w:eastAsia="zh-CN"/>
        </w:rPr>
      </w:pPr>
      <w:bookmarkStart w:id="3" w:name="_Toc19412"/>
      <w:r>
        <w:rPr>
          <w:rFonts w:ascii="宋体" w:hAnsi="宋体" w:eastAsia="宋体" w:cs="宋体"/>
          <w:b/>
          <w:bCs/>
          <w:spacing w:val="-1"/>
          <w:sz w:val="30"/>
          <w:szCs w:val="30"/>
          <w:lang w:eastAsia="zh-CN"/>
        </w:rPr>
        <w:t>第二章供应商须知</w:t>
      </w:r>
      <w:bookmarkEnd w:id="3"/>
    </w:p>
    <w:p w14:paraId="70836AD2">
      <w:pPr>
        <w:spacing w:line="360" w:lineRule="auto"/>
        <w:jc w:val="center"/>
        <w:rPr>
          <w:rFonts w:ascii="宋体" w:hAnsi="宋体" w:eastAsia="宋体" w:cs="宋体"/>
          <w:sz w:val="30"/>
          <w:szCs w:val="30"/>
        </w:rPr>
      </w:pPr>
      <w:r>
        <w:rPr>
          <w:rFonts w:ascii="宋体" w:hAnsi="宋体" w:eastAsia="宋体" w:cs="宋体"/>
          <w:b/>
          <w:bCs/>
          <w:spacing w:val="-2"/>
          <w:sz w:val="30"/>
          <w:szCs w:val="30"/>
        </w:rPr>
        <w:t>供应商须知前附表</w:t>
      </w:r>
    </w:p>
    <w:tbl>
      <w:tblPr>
        <w:tblStyle w:val="15"/>
        <w:tblW w:w="932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4"/>
        <w:gridCol w:w="2200"/>
        <w:gridCol w:w="6192"/>
      </w:tblGrid>
      <w:tr w14:paraId="78DF1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934" w:type="dxa"/>
            <w:tcBorders>
              <w:top w:val="single" w:color="000000" w:sz="10" w:space="0"/>
              <w:left w:val="single" w:color="000000" w:sz="10" w:space="0"/>
            </w:tcBorders>
          </w:tcPr>
          <w:p w14:paraId="1E0271CF">
            <w:pPr>
              <w:pStyle w:val="16"/>
              <w:spacing w:line="360" w:lineRule="auto"/>
              <w:jc w:val="center"/>
              <w:rPr>
                <w:sz w:val="21"/>
                <w:szCs w:val="21"/>
              </w:rPr>
            </w:pPr>
            <w:r>
              <w:rPr>
                <w:rFonts w:hint="eastAsia"/>
                <w:b/>
                <w:bCs/>
                <w:spacing w:val="6"/>
                <w:sz w:val="21"/>
                <w:szCs w:val="21"/>
              </w:rPr>
              <w:t>条款号</w:t>
            </w:r>
          </w:p>
        </w:tc>
        <w:tc>
          <w:tcPr>
            <w:tcW w:w="2200" w:type="dxa"/>
            <w:tcBorders>
              <w:top w:val="single" w:color="000000" w:sz="10" w:space="0"/>
            </w:tcBorders>
          </w:tcPr>
          <w:p w14:paraId="73AAC46B">
            <w:pPr>
              <w:pStyle w:val="16"/>
              <w:spacing w:line="360" w:lineRule="auto"/>
              <w:jc w:val="center"/>
              <w:rPr>
                <w:sz w:val="21"/>
                <w:szCs w:val="21"/>
              </w:rPr>
            </w:pPr>
            <w:r>
              <w:rPr>
                <w:rFonts w:hint="eastAsia"/>
                <w:b/>
                <w:bCs/>
                <w:spacing w:val="-3"/>
                <w:sz w:val="21"/>
                <w:szCs w:val="21"/>
              </w:rPr>
              <w:t>条款名称</w:t>
            </w:r>
          </w:p>
        </w:tc>
        <w:tc>
          <w:tcPr>
            <w:tcW w:w="6192" w:type="dxa"/>
            <w:tcBorders>
              <w:top w:val="single" w:color="000000" w:sz="10" w:space="0"/>
              <w:right w:val="single" w:color="000000" w:sz="10" w:space="0"/>
            </w:tcBorders>
          </w:tcPr>
          <w:p w14:paraId="7B275AFE">
            <w:pPr>
              <w:pStyle w:val="16"/>
              <w:spacing w:line="360" w:lineRule="auto"/>
              <w:jc w:val="center"/>
              <w:rPr>
                <w:sz w:val="21"/>
                <w:szCs w:val="21"/>
              </w:rPr>
            </w:pPr>
            <w:r>
              <w:rPr>
                <w:rFonts w:hint="eastAsia"/>
                <w:b/>
                <w:bCs/>
                <w:spacing w:val="-10"/>
                <w:sz w:val="21"/>
                <w:szCs w:val="21"/>
              </w:rPr>
              <w:t>编列内容</w:t>
            </w:r>
          </w:p>
        </w:tc>
      </w:tr>
      <w:tr w14:paraId="0D256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934" w:type="dxa"/>
            <w:tcBorders>
              <w:left w:val="single" w:color="000000" w:sz="10" w:space="0"/>
            </w:tcBorders>
            <w:vAlign w:val="center"/>
          </w:tcPr>
          <w:p w14:paraId="6FEE989F">
            <w:pPr>
              <w:spacing w:line="360" w:lineRule="auto"/>
              <w:jc w:val="center"/>
              <w:rPr>
                <w:rFonts w:ascii="宋体" w:hAnsi="宋体" w:eastAsia="宋体" w:cs="宋体"/>
              </w:rPr>
            </w:pPr>
          </w:p>
          <w:p w14:paraId="5E1B744A">
            <w:pPr>
              <w:spacing w:line="360" w:lineRule="auto"/>
              <w:jc w:val="center"/>
              <w:rPr>
                <w:rFonts w:ascii="宋体" w:hAnsi="宋体" w:eastAsia="宋体" w:cs="宋体"/>
              </w:rPr>
            </w:pPr>
          </w:p>
          <w:p w14:paraId="5E52B67C">
            <w:pPr>
              <w:pStyle w:val="16"/>
              <w:spacing w:line="360" w:lineRule="auto"/>
              <w:jc w:val="center"/>
              <w:rPr>
                <w:sz w:val="21"/>
                <w:szCs w:val="21"/>
              </w:rPr>
            </w:pPr>
            <w:r>
              <w:rPr>
                <w:rFonts w:hint="eastAsia"/>
                <w:sz w:val="21"/>
                <w:szCs w:val="21"/>
              </w:rPr>
              <w:t>1</w:t>
            </w:r>
          </w:p>
        </w:tc>
        <w:tc>
          <w:tcPr>
            <w:tcW w:w="2200" w:type="dxa"/>
            <w:vAlign w:val="center"/>
          </w:tcPr>
          <w:p w14:paraId="2ABF2FAA">
            <w:pPr>
              <w:spacing w:line="360" w:lineRule="auto"/>
              <w:jc w:val="center"/>
              <w:rPr>
                <w:rFonts w:ascii="宋体" w:hAnsi="宋体" w:eastAsia="宋体" w:cs="宋体"/>
              </w:rPr>
            </w:pPr>
          </w:p>
          <w:p w14:paraId="704C6676">
            <w:pPr>
              <w:spacing w:line="360" w:lineRule="auto"/>
              <w:jc w:val="center"/>
              <w:rPr>
                <w:rFonts w:ascii="宋体" w:hAnsi="宋体" w:eastAsia="宋体" w:cs="宋体"/>
              </w:rPr>
            </w:pPr>
          </w:p>
          <w:p w14:paraId="5F4C9D77">
            <w:pPr>
              <w:pStyle w:val="16"/>
              <w:spacing w:line="360" w:lineRule="auto"/>
              <w:jc w:val="center"/>
              <w:rPr>
                <w:sz w:val="21"/>
                <w:szCs w:val="21"/>
                <w:lang w:eastAsia="zh-CN"/>
              </w:rPr>
            </w:pPr>
            <w:r>
              <w:rPr>
                <w:rFonts w:hint="eastAsia"/>
                <w:spacing w:val="8"/>
                <w:sz w:val="21"/>
                <w:szCs w:val="21"/>
                <w:lang w:eastAsia="zh-CN"/>
              </w:rPr>
              <w:t>采购单位</w:t>
            </w:r>
          </w:p>
        </w:tc>
        <w:tc>
          <w:tcPr>
            <w:tcW w:w="6192" w:type="dxa"/>
            <w:tcBorders>
              <w:right w:val="single" w:color="000000" w:sz="10" w:space="0"/>
            </w:tcBorders>
            <w:vAlign w:val="center"/>
          </w:tcPr>
          <w:p w14:paraId="09CC748F">
            <w:pPr>
              <w:pStyle w:val="5"/>
              <w:spacing w:line="360" w:lineRule="auto"/>
              <w:jc w:val="both"/>
              <w:rPr>
                <w:rFonts w:ascii="宋体" w:hAnsi="宋体" w:eastAsia="宋体" w:cs="宋体"/>
                <w:spacing w:val="11"/>
                <w:lang w:eastAsia="zh-CN"/>
              </w:rPr>
            </w:pPr>
            <w:r>
              <w:rPr>
                <w:rFonts w:hint="eastAsia" w:ascii="宋体" w:hAnsi="宋体" w:eastAsia="宋体" w:cs="宋体"/>
                <w:spacing w:val="11"/>
                <w:lang w:eastAsia="zh-CN"/>
              </w:rPr>
              <w:t>名称：滑县卫生健康委员会</w:t>
            </w:r>
          </w:p>
          <w:p w14:paraId="4EEE083F">
            <w:pPr>
              <w:pStyle w:val="5"/>
              <w:spacing w:line="360" w:lineRule="auto"/>
              <w:jc w:val="both"/>
              <w:rPr>
                <w:rFonts w:ascii="宋体" w:hAnsi="宋体" w:eastAsia="宋体" w:cs="宋体"/>
                <w:spacing w:val="11"/>
                <w:lang w:eastAsia="zh-CN"/>
              </w:rPr>
            </w:pPr>
            <w:r>
              <w:rPr>
                <w:rFonts w:hint="eastAsia" w:ascii="宋体" w:hAnsi="宋体" w:eastAsia="宋体" w:cs="宋体"/>
                <w:spacing w:val="11"/>
                <w:lang w:eastAsia="zh-CN"/>
              </w:rPr>
              <w:t>联系地址：滑县文明路南段</w:t>
            </w:r>
          </w:p>
          <w:p w14:paraId="73109FB8">
            <w:pPr>
              <w:spacing w:line="360" w:lineRule="auto"/>
              <w:jc w:val="both"/>
              <w:rPr>
                <w:rFonts w:ascii="宋体" w:hAnsi="宋体" w:eastAsia="宋体" w:cs="宋体"/>
                <w:lang w:eastAsia="zh-CN"/>
              </w:rPr>
            </w:pPr>
            <w:r>
              <w:rPr>
                <w:rFonts w:hint="eastAsia" w:ascii="宋体" w:hAnsi="宋体" w:eastAsia="宋体" w:cs="宋体"/>
                <w:spacing w:val="10"/>
                <w:lang w:eastAsia="zh-CN"/>
              </w:rPr>
              <w:t>联系人：常黎阳</w:t>
            </w:r>
          </w:p>
          <w:p w14:paraId="19674C60">
            <w:pPr>
              <w:spacing w:line="360" w:lineRule="auto"/>
              <w:rPr>
                <w:rFonts w:ascii="宋体" w:hAnsi="宋体" w:eastAsia="宋体" w:cs="宋体"/>
                <w:lang w:eastAsia="zh-CN"/>
              </w:rPr>
            </w:pPr>
            <w:r>
              <w:rPr>
                <w:rFonts w:hint="eastAsia" w:ascii="宋体" w:hAnsi="宋体" w:eastAsia="宋体" w:cs="宋体"/>
                <w:spacing w:val="7"/>
                <w:lang w:eastAsia="zh-CN"/>
              </w:rPr>
              <w:t>联系电话：15518875077</w:t>
            </w:r>
          </w:p>
        </w:tc>
      </w:tr>
      <w:tr w14:paraId="62213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1" w:hRule="atLeast"/>
        </w:trPr>
        <w:tc>
          <w:tcPr>
            <w:tcW w:w="934" w:type="dxa"/>
            <w:tcBorders>
              <w:left w:val="single" w:color="000000" w:sz="10" w:space="0"/>
            </w:tcBorders>
            <w:vAlign w:val="center"/>
          </w:tcPr>
          <w:p w14:paraId="26DBFE65">
            <w:pPr>
              <w:spacing w:line="360" w:lineRule="auto"/>
              <w:jc w:val="center"/>
              <w:rPr>
                <w:rFonts w:ascii="宋体" w:hAnsi="宋体" w:eastAsia="宋体" w:cs="宋体"/>
                <w:lang w:eastAsia="zh-CN"/>
              </w:rPr>
            </w:pPr>
          </w:p>
          <w:p w14:paraId="31547B26">
            <w:pPr>
              <w:spacing w:line="360" w:lineRule="auto"/>
              <w:jc w:val="center"/>
              <w:rPr>
                <w:rFonts w:ascii="宋体" w:hAnsi="宋体" w:eastAsia="宋体" w:cs="宋体"/>
                <w:lang w:eastAsia="zh-CN"/>
              </w:rPr>
            </w:pPr>
          </w:p>
          <w:p w14:paraId="3F9DEF9C">
            <w:pPr>
              <w:spacing w:line="360" w:lineRule="auto"/>
              <w:jc w:val="center"/>
              <w:rPr>
                <w:rFonts w:ascii="宋体" w:hAnsi="宋体" w:eastAsia="宋体" w:cs="宋体"/>
                <w:lang w:eastAsia="zh-CN"/>
              </w:rPr>
            </w:pPr>
          </w:p>
          <w:p w14:paraId="1EC68D4D">
            <w:pPr>
              <w:pStyle w:val="16"/>
              <w:spacing w:line="360" w:lineRule="auto"/>
              <w:jc w:val="center"/>
              <w:rPr>
                <w:sz w:val="21"/>
                <w:szCs w:val="21"/>
              </w:rPr>
            </w:pPr>
            <w:r>
              <w:rPr>
                <w:rFonts w:hint="eastAsia"/>
                <w:sz w:val="21"/>
                <w:szCs w:val="21"/>
              </w:rPr>
              <w:t>2</w:t>
            </w:r>
          </w:p>
        </w:tc>
        <w:tc>
          <w:tcPr>
            <w:tcW w:w="2200" w:type="dxa"/>
            <w:vAlign w:val="center"/>
          </w:tcPr>
          <w:p w14:paraId="54242457">
            <w:pPr>
              <w:spacing w:line="360" w:lineRule="auto"/>
              <w:jc w:val="center"/>
              <w:rPr>
                <w:rFonts w:ascii="宋体" w:hAnsi="宋体" w:eastAsia="宋体" w:cs="宋体"/>
              </w:rPr>
            </w:pPr>
          </w:p>
          <w:p w14:paraId="78D1450D">
            <w:pPr>
              <w:pStyle w:val="16"/>
              <w:spacing w:line="360" w:lineRule="auto"/>
              <w:jc w:val="center"/>
              <w:rPr>
                <w:sz w:val="21"/>
                <w:szCs w:val="21"/>
              </w:rPr>
            </w:pPr>
            <w:r>
              <w:rPr>
                <w:rFonts w:hint="eastAsia"/>
                <w:spacing w:val="10"/>
                <w:sz w:val="21"/>
                <w:szCs w:val="21"/>
              </w:rPr>
              <w:t>采购代理机构</w:t>
            </w:r>
          </w:p>
        </w:tc>
        <w:tc>
          <w:tcPr>
            <w:tcW w:w="6192" w:type="dxa"/>
            <w:tcBorders>
              <w:right w:val="single" w:color="000000" w:sz="10" w:space="0"/>
            </w:tcBorders>
            <w:vAlign w:val="center"/>
          </w:tcPr>
          <w:p w14:paraId="53575533">
            <w:pPr>
              <w:spacing w:line="360" w:lineRule="auto"/>
              <w:jc w:val="both"/>
              <w:rPr>
                <w:rFonts w:ascii="宋体" w:hAnsi="宋体" w:eastAsia="宋体" w:cs="宋体"/>
                <w:spacing w:val="9"/>
                <w:lang w:eastAsia="zh-CN"/>
              </w:rPr>
            </w:pPr>
            <w:r>
              <w:rPr>
                <w:rFonts w:hint="eastAsia" w:ascii="宋体" w:hAnsi="宋体" w:eastAsia="宋体" w:cs="宋体"/>
                <w:spacing w:val="9"/>
                <w:lang w:eastAsia="zh-CN"/>
              </w:rPr>
              <w:t>招标代理机构：中大宇辰项目管理有限公司</w:t>
            </w:r>
          </w:p>
          <w:p w14:paraId="6E3219E5">
            <w:pPr>
              <w:spacing w:line="360" w:lineRule="auto"/>
              <w:jc w:val="both"/>
              <w:rPr>
                <w:rFonts w:ascii="宋体" w:hAnsi="宋体" w:eastAsia="宋体" w:cs="宋体"/>
                <w:spacing w:val="9"/>
                <w:lang w:eastAsia="zh-CN"/>
              </w:rPr>
            </w:pPr>
            <w:r>
              <w:rPr>
                <w:rFonts w:hint="eastAsia" w:ascii="宋体" w:hAnsi="宋体" w:eastAsia="宋体" w:cs="宋体"/>
                <w:spacing w:val="9"/>
                <w:lang w:eastAsia="zh-CN"/>
              </w:rPr>
              <w:t>地     址：</w:t>
            </w:r>
            <w:r>
              <w:rPr>
                <w:rFonts w:hint="eastAsia" w:ascii="宋体" w:hAnsi="宋体" w:eastAsia="宋体" w:cs="宋体"/>
                <w:spacing w:val="9"/>
                <w:lang w:val="zh-CN" w:eastAsia="zh-CN"/>
              </w:rPr>
              <w:t>郑州市金水路东路与黄河南路交叉聚龙城4号楼1304</w:t>
            </w:r>
          </w:p>
          <w:p w14:paraId="2D5DB886">
            <w:pPr>
              <w:spacing w:line="360" w:lineRule="auto"/>
              <w:jc w:val="both"/>
              <w:rPr>
                <w:rFonts w:ascii="宋体" w:hAnsi="宋体" w:eastAsia="宋体" w:cs="宋体"/>
                <w:spacing w:val="9"/>
                <w:lang w:eastAsia="zh-CN"/>
              </w:rPr>
            </w:pPr>
            <w:r>
              <w:rPr>
                <w:rFonts w:hint="eastAsia" w:ascii="宋体" w:hAnsi="宋体" w:eastAsia="宋体" w:cs="宋体"/>
                <w:spacing w:val="9"/>
                <w:lang w:eastAsia="zh-CN"/>
              </w:rPr>
              <w:t>联 系 人：赵珊珊</w:t>
            </w:r>
          </w:p>
          <w:p w14:paraId="496A8039">
            <w:pPr>
              <w:spacing w:line="360" w:lineRule="auto"/>
              <w:jc w:val="both"/>
              <w:rPr>
                <w:rFonts w:ascii="宋体" w:hAnsi="宋体" w:eastAsia="宋体" w:cs="宋体"/>
                <w:lang w:eastAsia="zh-CN"/>
              </w:rPr>
            </w:pPr>
            <w:r>
              <w:rPr>
                <w:rFonts w:hint="eastAsia" w:ascii="宋体" w:hAnsi="宋体" w:eastAsia="宋体" w:cs="宋体"/>
                <w:spacing w:val="9"/>
                <w:lang w:eastAsia="zh-CN"/>
              </w:rPr>
              <w:t>电    话：18537209591</w:t>
            </w:r>
          </w:p>
        </w:tc>
      </w:tr>
      <w:tr w14:paraId="1708F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934" w:type="dxa"/>
            <w:tcBorders>
              <w:left w:val="single" w:color="000000" w:sz="10" w:space="0"/>
            </w:tcBorders>
            <w:vAlign w:val="center"/>
          </w:tcPr>
          <w:p w14:paraId="737BB24D">
            <w:pPr>
              <w:pStyle w:val="16"/>
              <w:spacing w:line="360" w:lineRule="auto"/>
              <w:jc w:val="center"/>
              <w:rPr>
                <w:sz w:val="21"/>
                <w:szCs w:val="21"/>
              </w:rPr>
            </w:pPr>
            <w:r>
              <w:rPr>
                <w:rFonts w:hint="eastAsia"/>
                <w:sz w:val="21"/>
                <w:szCs w:val="21"/>
              </w:rPr>
              <w:t>3</w:t>
            </w:r>
          </w:p>
        </w:tc>
        <w:tc>
          <w:tcPr>
            <w:tcW w:w="2200" w:type="dxa"/>
            <w:vAlign w:val="center"/>
          </w:tcPr>
          <w:p w14:paraId="27F5F34B">
            <w:pPr>
              <w:pStyle w:val="16"/>
              <w:spacing w:line="360" w:lineRule="auto"/>
              <w:jc w:val="center"/>
              <w:rPr>
                <w:sz w:val="21"/>
                <w:szCs w:val="21"/>
              </w:rPr>
            </w:pPr>
            <w:r>
              <w:rPr>
                <w:rFonts w:hint="eastAsia"/>
                <w:spacing w:val="8"/>
                <w:sz w:val="21"/>
                <w:szCs w:val="21"/>
              </w:rPr>
              <w:t>项目名称</w:t>
            </w:r>
          </w:p>
        </w:tc>
        <w:tc>
          <w:tcPr>
            <w:tcW w:w="6192" w:type="dxa"/>
            <w:tcBorders>
              <w:right w:val="single" w:color="000000" w:sz="10" w:space="0"/>
            </w:tcBorders>
            <w:vAlign w:val="center"/>
          </w:tcPr>
          <w:p w14:paraId="781A8039">
            <w:pPr>
              <w:pStyle w:val="16"/>
              <w:spacing w:line="360" w:lineRule="auto"/>
              <w:jc w:val="both"/>
              <w:rPr>
                <w:sz w:val="21"/>
                <w:szCs w:val="21"/>
                <w:lang w:eastAsia="zh-CN"/>
              </w:rPr>
            </w:pPr>
            <w:r>
              <w:rPr>
                <w:rFonts w:hint="eastAsia"/>
                <w:spacing w:val="9"/>
                <w:sz w:val="21"/>
                <w:szCs w:val="21"/>
                <w:lang w:eastAsia="zh-CN"/>
              </w:rPr>
              <w:t>滑县卫生健康委员会滑县八里营镇卫生院医疗服务与保障能力提升项目（二次）</w:t>
            </w:r>
          </w:p>
        </w:tc>
      </w:tr>
      <w:tr w14:paraId="0F132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34" w:type="dxa"/>
            <w:tcBorders>
              <w:left w:val="single" w:color="000000" w:sz="10" w:space="0"/>
            </w:tcBorders>
            <w:vAlign w:val="center"/>
          </w:tcPr>
          <w:p w14:paraId="48EB8B3D">
            <w:pPr>
              <w:pStyle w:val="16"/>
              <w:spacing w:line="360" w:lineRule="auto"/>
              <w:jc w:val="center"/>
              <w:rPr>
                <w:sz w:val="21"/>
                <w:szCs w:val="21"/>
              </w:rPr>
            </w:pPr>
            <w:r>
              <w:rPr>
                <w:rFonts w:hint="eastAsia"/>
                <w:sz w:val="21"/>
                <w:szCs w:val="21"/>
              </w:rPr>
              <w:t>4</w:t>
            </w:r>
          </w:p>
        </w:tc>
        <w:tc>
          <w:tcPr>
            <w:tcW w:w="2200" w:type="dxa"/>
            <w:vAlign w:val="center"/>
          </w:tcPr>
          <w:p w14:paraId="4B816F6C">
            <w:pPr>
              <w:pStyle w:val="16"/>
              <w:spacing w:line="360" w:lineRule="auto"/>
              <w:jc w:val="center"/>
              <w:rPr>
                <w:sz w:val="21"/>
                <w:szCs w:val="21"/>
              </w:rPr>
            </w:pPr>
            <w:r>
              <w:rPr>
                <w:rFonts w:hint="eastAsia"/>
                <w:spacing w:val="9"/>
                <w:sz w:val="21"/>
                <w:szCs w:val="21"/>
              </w:rPr>
              <w:t>供货地点</w:t>
            </w:r>
          </w:p>
        </w:tc>
        <w:tc>
          <w:tcPr>
            <w:tcW w:w="6192" w:type="dxa"/>
            <w:tcBorders>
              <w:right w:val="single" w:color="000000" w:sz="10" w:space="0"/>
            </w:tcBorders>
            <w:vAlign w:val="center"/>
          </w:tcPr>
          <w:p w14:paraId="7FA01EC7">
            <w:pPr>
              <w:pStyle w:val="16"/>
              <w:spacing w:line="360" w:lineRule="auto"/>
              <w:jc w:val="both"/>
              <w:rPr>
                <w:sz w:val="21"/>
                <w:szCs w:val="21"/>
              </w:rPr>
            </w:pPr>
            <w:r>
              <w:rPr>
                <w:rFonts w:hint="eastAsia"/>
                <w:spacing w:val="10"/>
                <w:sz w:val="21"/>
                <w:szCs w:val="21"/>
                <w:lang w:eastAsia="zh-CN"/>
              </w:rPr>
              <w:t>采购单位</w:t>
            </w:r>
            <w:r>
              <w:rPr>
                <w:rFonts w:hint="eastAsia"/>
                <w:spacing w:val="10"/>
                <w:sz w:val="21"/>
                <w:szCs w:val="21"/>
              </w:rPr>
              <w:t>指定地点</w:t>
            </w:r>
          </w:p>
        </w:tc>
      </w:tr>
      <w:tr w14:paraId="3D32F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34" w:type="dxa"/>
            <w:tcBorders>
              <w:left w:val="single" w:color="000000" w:sz="10" w:space="0"/>
            </w:tcBorders>
            <w:vAlign w:val="center"/>
          </w:tcPr>
          <w:p w14:paraId="0C06FBA3">
            <w:pPr>
              <w:pStyle w:val="16"/>
              <w:spacing w:line="360" w:lineRule="auto"/>
              <w:jc w:val="center"/>
              <w:rPr>
                <w:sz w:val="21"/>
                <w:szCs w:val="21"/>
              </w:rPr>
            </w:pPr>
            <w:r>
              <w:rPr>
                <w:rFonts w:hint="eastAsia"/>
                <w:sz w:val="21"/>
                <w:szCs w:val="21"/>
              </w:rPr>
              <w:t>5</w:t>
            </w:r>
          </w:p>
        </w:tc>
        <w:tc>
          <w:tcPr>
            <w:tcW w:w="2200" w:type="dxa"/>
            <w:vAlign w:val="center"/>
          </w:tcPr>
          <w:p w14:paraId="4B4EEC50">
            <w:pPr>
              <w:pStyle w:val="16"/>
              <w:spacing w:line="360" w:lineRule="auto"/>
              <w:jc w:val="center"/>
              <w:rPr>
                <w:sz w:val="21"/>
                <w:szCs w:val="21"/>
              </w:rPr>
            </w:pPr>
            <w:r>
              <w:rPr>
                <w:rFonts w:hint="eastAsia"/>
                <w:spacing w:val="10"/>
                <w:sz w:val="21"/>
                <w:szCs w:val="21"/>
              </w:rPr>
              <w:t>采购内容</w:t>
            </w:r>
          </w:p>
        </w:tc>
        <w:tc>
          <w:tcPr>
            <w:tcW w:w="6192" w:type="dxa"/>
            <w:tcBorders>
              <w:right w:val="single" w:color="000000" w:sz="10" w:space="0"/>
            </w:tcBorders>
            <w:vAlign w:val="center"/>
          </w:tcPr>
          <w:p w14:paraId="47CB5BF4">
            <w:pPr>
              <w:pStyle w:val="16"/>
              <w:spacing w:line="360" w:lineRule="auto"/>
              <w:jc w:val="both"/>
              <w:rPr>
                <w:sz w:val="21"/>
                <w:szCs w:val="21"/>
              </w:rPr>
            </w:pPr>
            <w:r>
              <w:rPr>
                <w:rFonts w:hint="eastAsia"/>
                <w:spacing w:val="12"/>
                <w:sz w:val="21"/>
                <w:szCs w:val="21"/>
              </w:rPr>
              <w:t>详见竞争性磋商公告</w:t>
            </w:r>
          </w:p>
        </w:tc>
      </w:tr>
      <w:tr w14:paraId="26C59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34" w:type="dxa"/>
            <w:tcBorders>
              <w:left w:val="single" w:color="000000" w:sz="10" w:space="0"/>
            </w:tcBorders>
            <w:vAlign w:val="center"/>
          </w:tcPr>
          <w:p w14:paraId="51122DDF">
            <w:pPr>
              <w:pStyle w:val="16"/>
              <w:spacing w:line="360" w:lineRule="auto"/>
              <w:jc w:val="center"/>
              <w:rPr>
                <w:sz w:val="21"/>
                <w:szCs w:val="21"/>
              </w:rPr>
            </w:pPr>
            <w:r>
              <w:rPr>
                <w:rFonts w:hint="eastAsia"/>
                <w:sz w:val="21"/>
                <w:szCs w:val="21"/>
              </w:rPr>
              <w:t>6</w:t>
            </w:r>
          </w:p>
        </w:tc>
        <w:tc>
          <w:tcPr>
            <w:tcW w:w="2200" w:type="dxa"/>
            <w:vAlign w:val="center"/>
          </w:tcPr>
          <w:p w14:paraId="71B512EF">
            <w:pPr>
              <w:pStyle w:val="16"/>
              <w:spacing w:line="360" w:lineRule="auto"/>
              <w:jc w:val="center"/>
              <w:rPr>
                <w:sz w:val="21"/>
                <w:szCs w:val="21"/>
              </w:rPr>
            </w:pPr>
            <w:r>
              <w:rPr>
                <w:rFonts w:hint="eastAsia"/>
                <w:spacing w:val="7"/>
                <w:sz w:val="21"/>
                <w:szCs w:val="21"/>
              </w:rPr>
              <w:t>资金来源</w:t>
            </w:r>
          </w:p>
        </w:tc>
        <w:tc>
          <w:tcPr>
            <w:tcW w:w="6192" w:type="dxa"/>
            <w:tcBorders>
              <w:right w:val="single" w:color="000000" w:sz="10" w:space="0"/>
            </w:tcBorders>
            <w:vAlign w:val="center"/>
          </w:tcPr>
          <w:p w14:paraId="6AB6A9D1">
            <w:pPr>
              <w:pStyle w:val="16"/>
              <w:spacing w:line="360" w:lineRule="auto"/>
              <w:jc w:val="both"/>
              <w:rPr>
                <w:sz w:val="21"/>
                <w:szCs w:val="21"/>
                <w:lang w:eastAsia="zh-CN"/>
              </w:rPr>
            </w:pPr>
            <w:r>
              <w:rPr>
                <w:rFonts w:hint="eastAsia"/>
                <w:spacing w:val="10"/>
                <w:sz w:val="21"/>
                <w:szCs w:val="21"/>
              </w:rPr>
              <w:t>财政资金</w:t>
            </w:r>
            <w:r>
              <w:rPr>
                <w:rFonts w:hint="eastAsia"/>
                <w:spacing w:val="10"/>
                <w:sz w:val="21"/>
                <w:szCs w:val="21"/>
                <w:lang w:eastAsia="zh-CN"/>
              </w:rPr>
              <w:t>+自筹资金</w:t>
            </w:r>
          </w:p>
        </w:tc>
      </w:tr>
      <w:tr w14:paraId="793AC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34" w:type="dxa"/>
            <w:tcBorders>
              <w:left w:val="single" w:color="000000" w:sz="10" w:space="0"/>
            </w:tcBorders>
            <w:vAlign w:val="center"/>
          </w:tcPr>
          <w:p w14:paraId="0D36414E">
            <w:pPr>
              <w:pStyle w:val="16"/>
              <w:spacing w:line="360" w:lineRule="auto"/>
              <w:jc w:val="center"/>
              <w:rPr>
                <w:sz w:val="21"/>
                <w:szCs w:val="21"/>
              </w:rPr>
            </w:pPr>
            <w:r>
              <w:rPr>
                <w:rFonts w:hint="eastAsia"/>
                <w:sz w:val="21"/>
                <w:szCs w:val="21"/>
              </w:rPr>
              <w:t>7</w:t>
            </w:r>
          </w:p>
        </w:tc>
        <w:tc>
          <w:tcPr>
            <w:tcW w:w="2200" w:type="dxa"/>
            <w:vAlign w:val="center"/>
          </w:tcPr>
          <w:p w14:paraId="0C828ECE">
            <w:pPr>
              <w:pStyle w:val="16"/>
              <w:spacing w:line="360" w:lineRule="auto"/>
              <w:jc w:val="center"/>
              <w:rPr>
                <w:sz w:val="21"/>
                <w:szCs w:val="21"/>
              </w:rPr>
            </w:pPr>
            <w:r>
              <w:rPr>
                <w:rFonts w:hint="eastAsia"/>
                <w:spacing w:val="5"/>
                <w:sz w:val="21"/>
                <w:szCs w:val="21"/>
              </w:rPr>
              <w:t>出资比例</w:t>
            </w:r>
          </w:p>
        </w:tc>
        <w:tc>
          <w:tcPr>
            <w:tcW w:w="6192" w:type="dxa"/>
            <w:tcBorders>
              <w:right w:val="single" w:color="000000" w:sz="10" w:space="0"/>
            </w:tcBorders>
            <w:vAlign w:val="center"/>
          </w:tcPr>
          <w:p w14:paraId="7D3B7A5B">
            <w:pPr>
              <w:pStyle w:val="16"/>
              <w:spacing w:line="360" w:lineRule="auto"/>
              <w:jc w:val="both"/>
              <w:rPr>
                <w:sz w:val="21"/>
                <w:szCs w:val="21"/>
              </w:rPr>
            </w:pPr>
            <w:r>
              <w:rPr>
                <w:rFonts w:hint="eastAsia"/>
                <w:spacing w:val="-1"/>
                <w:position w:val="1"/>
                <w:sz w:val="21"/>
                <w:szCs w:val="21"/>
              </w:rPr>
              <w:t>100%</w:t>
            </w:r>
          </w:p>
        </w:tc>
      </w:tr>
      <w:tr w14:paraId="40C18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34" w:type="dxa"/>
            <w:tcBorders>
              <w:left w:val="single" w:color="000000" w:sz="10" w:space="0"/>
            </w:tcBorders>
            <w:vAlign w:val="center"/>
          </w:tcPr>
          <w:p w14:paraId="40FB4AE3">
            <w:pPr>
              <w:pStyle w:val="16"/>
              <w:spacing w:line="360" w:lineRule="auto"/>
              <w:jc w:val="center"/>
              <w:rPr>
                <w:sz w:val="21"/>
                <w:szCs w:val="21"/>
              </w:rPr>
            </w:pPr>
            <w:r>
              <w:rPr>
                <w:rFonts w:hint="eastAsia"/>
                <w:sz w:val="21"/>
                <w:szCs w:val="21"/>
              </w:rPr>
              <w:t>8</w:t>
            </w:r>
          </w:p>
        </w:tc>
        <w:tc>
          <w:tcPr>
            <w:tcW w:w="2200" w:type="dxa"/>
            <w:vAlign w:val="center"/>
          </w:tcPr>
          <w:p w14:paraId="0AAD49D0">
            <w:pPr>
              <w:pStyle w:val="16"/>
              <w:spacing w:line="360" w:lineRule="auto"/>
              <w:jc w:val="center"/>
              <w:rPr>
                <w:sz w:val="21"/>
                <w:szCs w:val="21"/>
              </w:rPr>
            </w:pPr>
            <w:r>
              <w:rPr>
                <w:rFonts w:hint="eastAsia"/>
                <w:spacing w:val="9"/>
                <w:sz w:val="21"/>
                <w:szCs w:val="21"/>
              </w:rPr>
              <w:t>资金落实情况</w:t>
            </w:r>
          </w:p>
        </w:tc>
        <w:tc>
          <w:tcPr>
            <w:tcW w:w="6192" w:type="dxa"/>
            <w:tcBorders>
              <w:right w:val="single" w:color="000000" w:sz="10" w:space="0"/>
            </w:tcBorders>
            <w:vAlign w:val="center"/>
          </w:tcPr>
          <w:p w14:paraId="598F981D">
            <w:pPr>
              <w:pStyle w:val="16"/>
              <w:spacing w:line="360" w:lineRule="auto"/>
              <w:jc w:val="both"/>
              <w:rPr>
                <w:sz w:val="21"/>
                <w:szCs w:val="21"/>
              </w:rPr>
            </w:pPr>
            <w:r>
              <w:rPr>
                <w:rFonts w:hint="eastAsia"/>
                <w:spacing w:val="2"/>
                <w:sz w:val="21"/>
                <w:szCs w:val="21"/>
              </w:rPr>
              <w:t>已落实</w:t>
            </w:r>
          </w:p>
        </w:tc>
      </w:tr>
      <w:tr w14:paraId="532E9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934" w:type="dxa"/>
            <w:tcBorders>
              <w:left w:val="single" w:color="000000" w:sz="10" w:space="0"/>
            </w:tcBorders>
            <w:vAlign w:val="center"/>
          </w:tcPr>
          <w:p w14:paraId="5E96B77D">
            <w:pPr>
              <w:pStyle w:val="16"/>
              <w:spacing w:line="360" w:lineRule="auto"/>
              <w:jc w:val="center"/>
              <w:rPr>
                <w:sz w:val="21"/>
                <w:szCs w:val="21"/>
              </w:rPr>
            </w:pPr>
            <w:r>
              <w:rPr>
                <w:rFonts w:hint="eastAsia"/>
                <w:sz w:val="21"/>
                <w:szCs w:val="21"/>
              </w:rPr>
              <w:t>9</w:t>
            </w:r>
          </w:p>
        </w:tc>
        <w:tc>
          <w:tcPr>
            <w:tcW w:w="2200" w:type="dxa"/>
            <w:vAlign w:val="center"/>
          </w:tcPr>
          <w:p w14:paraId="6144AB58">
            <w:pPr>
              <w:pStyle w:val="16"/>
              <w:spacing w:line="360" w:lineRule="auto"/>
              <w:ind w:hanging="117"/>
              <w:jc w:val="center"/>
              <w:rPr>
                <w:spacing w:val="2"/>
                <w:sz w:val="21"/>
                <w:szCs w:val="21"/>
                <w:lang w:eastAsia="zh-CN"/>
              </w:rPr>
            </w:pPr>
            <w:r>
              <w:rPr>
                <w:rFonts w:hint="eastAsia"/>
                <w:spacing w:val="10"/>
                <w:sz w:val="21"/>
                <w:szCs w:val="21"/>
                <w:lang w:eastAsia="zh-CN"/>
              </w:rPr>
              <w:t>合同履行期限</w:t>
            </w:r>
          </w:p>
          <w:p w14:paraId="05008A50">
            <w:pPr>
              <w:pStyle w:val="16"/>
              <w:spacing w:line="360" w:lineRule="auto"/>
              <w:ind w:hanging="117"/>
              <w:jc w:val="center"/>
              <w:rPr>
                <w:sz w:val="21"/>
                <w:szCs w:val="21"/>
                <w:lang w:eastAsia="zh-CN"/>
              </w:rPr>
            </w:pPr>
            <w:r>
              <w:rPr>
                <w:rFonts w:hint="eastAsia"/>
                <w:spacing w:val="5"/>
                <w:sz w:val="21"/>
                <w:szCs w:val="21"/>
                <w:lang w:eastAsia="zh-CN"/>
              </w:rPr>
              <w:t>（供货期）</w:t>
            </w:r>
          </w:p>
        </w:tc>
        <w:tc>
          <w:tcPr>
            <w:tcW w:w="6192" w:type="dxa"/>
            <w:tcBorders>
              <w:right w:val="single" w:color="000000" w:sz="10" w:space="0"/>
            </w:tcBorders>
            <w:vAlign w:val="center"/>
          </w:tcPr>
          <w:p w14:paraId="0AC12755">
            <w:pPr>
              <w:pStyle w:val="16"/>
              <w:spacing w:line="360" w:lineRule="auto"/>
              <w:jc w:val="both"/>
              <w:rPr>
                <w:sz w:val="21"/>
                <w:szCs w:val="21"/>
              </w:rPr>
            </w:pPr>
            <w:r>
              <w:rPr>
                <w:rFonts w:hint="eastAsia"/>
                <w:spacing w:val="6"/>
                <w:sz w:val="21"/>
                <w:szCs w:val="21"/>
              </w:rPr>
              <w:t>合同签订后</w:t>
            </w:r>
            <w:r>
              <w:rPr>
                <w:rFonts w:hint="eastAsia"/>
                <w:spacing w:val="-19"/>
                <w:sz w:val="21"/>
                <w:szCs w:val="21"/>
                <w:lang w:eastAsia="zh-CN"/>
              </w:rPr>
              <w:t xml:space="preserve">30 </w:t>
            </w:r>
            <w:r>
              <w:rPr>
                <w:rFonts w:hint="eastAsia"/>
                <w:spacing w:val="6"/>
                <w:sz w:val="21"/>
                <w:szCs w:val="21"/>
              </w:rPr>
              <w:t>日历天</w:t>
            </w:r>
          </w:p>
        </w:tc>
      </w:tr>
      <w:tr w14:paraId="759CD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34" w:type="dxa"/>
            <w:tcBorders>
              <w:left w:val="single" w:color="000000" w:sz="10" w:space="0"/>
            </w:tcBorders>
            <w:vAlign w:val="center"/>
          </w:tcPr>
          <w:p w14:paraId="3629A09D">
            <w:pPr>
              <w:pStyle w:val="16"/>
              <w:spacing w:line="360" w:lineRule="auto"/>
              <w:jc w:val="center"/>
              <w:rPr>
                <w:sz w:val="21"/>
                <w:szCs w:val="21"/>
              </w:rPr>
            </w:pPr>
            <w:r>
              <w:rPr>
                <w:rFonts w:hint="eastAsia"/>
                <w:spacing w:val="-7"/>
                <w:sz w:val="21"/>
                <w:szCs w:val="21"/>
              </w:rPr>
              <w:t>10</w:t>
            </w:r>
          </w:p>
        </w:tc>
        <w:tc>
          <w:tcPr>
            <w:tcW w:w="2200" w:type="dxa"/>
            <w:vAlign w:val="center"/>
          </w:tcPr>
          <w:p w14:paraId="00CBF424">
            <w:pPr>
              <w:pStyle w:val="16"/>
              <w:spacing w:line="360" w:lineRule="auto"/>
              <w:jc w:val="center"/>
              <w:rPr>
                <w:sz w:val="21"/>
                <w:szCs w:val="21"/>
              </w:rPr>
            </w:pPr>
            <w:r>
              <w:rPr>
                <w:rFonts w:hint="eastAsia"/>
                <w:spacing w:val="9"/>
                <w:sz w:val="21"/>
                <w:szCs w:val="21"/>
              </w:rPr>
              <w:t>质量要求</w:t>
            </w:r>
          </w:p>
        </w:tc>
        <w:tc>
          <w:tcPr>
            <w:tcW w:w="6192" w:type="dxa"/>
            <w:tcBorders>
              <w:right w:val="single" w:color="000000" w:sz="10" w:space="0"/>
            </w:tcBorders>
            <w:vAlign w:val="center"/>
          </w:tcPr>
          <w:p w14:paraId="7D3B6F61">
            <w:pPr>
              <w:pStyle w:val="16"/>
              <w:spacing w:line="360" w:lineRule="auto"/>
              <w:jc w:val="both"/>
              <w:rPr>
                <w:sz w:val="21"/>
                <w:szCs w:val="21"/>
              </w:rPr>
            </w:pPr>
            <w:r>
              <w:rPr>
                <w:rFonts w:hint="eastAsia"/>
                <w:spacing w:val="6"/>
                <w:sz w:val="21"/>
                <w:szCs w:val="21"/>
              </w:rPr>
              <w:t>合格</w:t>
            </w:r>
          </w:p>
        </w:tc>
      </w:tr>
      <w:tr w14:paraId="4D8EC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934" w:type="dxa"/>
            <w:tcBorders>
              <w:left w:val="single" w:color="000000" w:sz="10" w:space="0"/>
            </w:tcBorders>
            <w:vAlign w:val="center"/>
          </w:tcPr>
          <w:p w14:paraId="15E7EB43">
            <w:pPr>
              <w:pStyle w:val="16"/>
              <w:spacing w:line="360" w:lineRule="auto"/>
              <w:jc w:val="center"/>
              <w:rPr>
                <w:sz w:val="21"/>
                <w:szCs w:val="21"/>
              </w:rPr>
            </w:pPr>
            <w:r>
              <w:rPr>
                <w:rFonts w:hint="eastAsia"/>
                <w:spacing w:val="-7"/>
                <w:sz w:val="21"/>
                <w:szCs w:val="21"/>
              </w:rPr>
              <w:t>11</w:t>
            </w:r>
          </w:p>
        </w:tc>
        <w:tc>
          <w:tcPr>
            <w:tcW w:w="2200" w:type="dxa"/>
            <w:vAlign w:val="center"/>
          </w:tcPr>
          <w:p w14:paraId="62FA99FD">
            <w:pPr>
              <w:pStyle w:val="16"/>
              <w:spacing w:line="360" w:lineRule="auto"/>
              <w:jc w:val="center"/>
              <w:rPr>
                <w:sz w:val="21"/>
                <w:szCs w:val="21"/>
              </w:rPr>
            </w:pPr>
            <w:r>
              <w:rPr>
                <w:rFonts w:hint="eastAsia"/>
                <w:spacing w:val="8"/>
                <w:sz w:val="21"/>
                <w:szCs w:val="21"/>
              </w:rPr>
              <w:t>质保期</w:t>
            </w:r>
          </w:p>
        </w:tc>
        <w:tc>
          <w:tcPr>
            <w:tcW w:w="6192" w:type="dxa"/>
            <w:tcBorders>
              <w:right w:val="single" w:color="000000" w:sz="10" w:space="0"/>
            </w:tcBorders>
            <w:vAlign w:val="center"/>
          </w:tcPr>
          <w:p w14:paraId="11E0A21D">
            <w:pPr>
              <w:pStyle w:val="16"/>
              <w:spacing w:line="360" w:lineRule="auto"/>
              <w:jc w:val="both"/>
              <w:rPr>
                <w:sz w:val="21"/>
                <w:szCs w:val="21"/>
                <w:lang w:eastAsia="zh-CN"/>
              </w:rPr>
            </w:pPr>
            <w:r>
              <w:rPr>
                <w:rFonts w:hint="eastAsia"/>
                <w:sz w:val="21"/>
                <w:szCs w:val="21"/>
                <w:lang w:eastAsia="zh-CN"/>
              </w:rPr>
              <w:t>3年</w:t>
            </w:r>
          </w:p>
        </w:tc>
      </w:tr>
      <w:tr w14:paraId="7F934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34" w:type="dxa"/>
            <w:tcBorders>
              <w:left w:val="single" w:color="000000" w:sz="10" w:space="0"/>
            </w:tcBorders>
            <w:vAlign w:val="center"/>
          </w:tcPr>
          <w:p w14:paraId="3B7C9979">
            <w:pPr>
              <w:pStyle w:val="16"/>
              <w:spacing w:line="360" w:lineRule="auto"/>
              <w:jc w:val="center"/>
              <w:rPr>
                <w:sz w:val="21"/>
                <w:szCs w:val="21"/>
              </w:rPr>
            </w:pPr>
            <w:r>
              <w:rPr>
                <w:rFonts w:hint="eastAsia"/>
                <w:spacing w:val="-7"/>
                <w:sz w:val="21"/>
                <w:szCs w:val="21"/>
              </w:rPr>
              <w:t>12</w:t>
            </w:r>
          </w:p>
        </w:tc>
        <w:tc>
          <w:tcPr>
            <w:tcW w:w="2200" w:type="dxa"/>
            <w:vAlign w:val="center"/>
          </w:tcPr>
          <w:p w14:paraId="3E9036CA">
            <w:pPr>
              <w:pStyle w:val="16"/>
              <w:spacing w:line="360" w:lineRule="auto"/>
              <w:jc w:val="center"/>
              <w:rPr>
                <w:sz w:val="21"/>
                <w:szCs w:val="21"/>
              </w:rPr>
            </w:pPr>
            <w:r>
              <w:rPr>
                <w:rFonts w:hint="eastAsia"/>
                <w:spacing w:val="10"/>
                <w:sz w:val="21"/>
                <w:szCs w:val="21"/>
              </w:rPr>
              <w:t>是否接受联合体</w:t>
            </w:r>
          </w:p>
        </w:tc>
        <w:tc>
          <w:tcPr>
            <w:tcW w:w="6192" w:type="dxa"/>
            <w:tcBorders>
              <w:right w:val="single" w:color="000000" w:sz="10" w:space="0"/>
            </w:tcBorders>
            <w:vAlign w:val="center"/>
          </w:tcPr>
          <w:p w14:paraId="549102A2">
            <w:pPr>
              <w:pStyle w:val="16"/>
              <w:spacing w:line="360" w:lineRule="auto"/>
              <w:jc w:val="both"/>
              <w:rPr>
                <w:sz w:val="21"/>
                <w:szCs w:val="21"/>
              </w:rPr>
            </w:pPr>
            <w:r>
              <w:rPr>
                <w:rFonts w:hint="eastAsia"/>
                <w:spacing w:val="7"/>
                <w:sz w:val="21"/>
                <w:szCs w:val="21"/>
              </w:rPr>
              <w:t>不接受</w:t>
            </w:r>
          </w:p>
        </w:tc>
      </w:tr>
      <w:tr w14:paraId="51960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34" w:type="dxa"/>
            <w:tcBorders>
              <w:left w:val="single" w:color="000000" w:sz="10" w:space="0"/>
            </w:tcBorders>
            <w:vAlign w:val="center"/>
          </w:tcPr>
          <w:p w14:paraId="3EB84104">
            <w:pPr>
              <w:pStyle w:val="16"/>
              <w:spacing w:line="360" w:lineRule="auto"/>
              <w:jc w:val="center"/>
              <w:rPr>
                <w:sz w:val="21"/>
                <w:szCs w:val="21"/>
              </w:rPr>
            </w:pPr>
            <w:r>
              <w:rPr>
                <w:rFonts w:hint="eastAsia"/>
                <w:spacing w:val="-7"/>
                <w:sz w:val="21"/>
                <w:szCs w:val="21"/>
              </w:rPr>
              <w:t>13</w:t>
            </w:r>
          </w:p>
        </w:tc>
        <w:tc>
          <w:tcPr>
            <w:tcW w:w="2200" w:type="dxa"/>
            <w:vAlign w:val="center"/>
          </w:tcPr>
          <w:p w14:paraId="60BCE079">
            <w:pPr>
              <w:pStyle w:val="16"/>
              <w:spacing w:line="360" w:lineRule="auto"/>
              <w:jc w:val="center"/>
              <w:rPr>
                <w:sz w:val="21"/>
                <w:szCs w:val="21"/>
              </w:rPr>
            </w:pPr>
            <w:r>
              <w:rPr>
                <w:rFonts w:hint="eastAsia"/>
                <w:spacing w:val="9"/>
                <w:sz w:val="21"/>
                <w:szCs w:val="21"/>
              </w:rPr>
              <w:t>踏勘现场</w:t>
            </w:r>
          </w:p>
        </w:tc>
        <w:tc>
          <w:tcPr>
            <w:tcW w:w="6192" w:type="dxa"/>
            <w:tcBorders>
              <w:right w:val="single" w:color="000000" w:sz="10" w:space="0"/>
            </w:tcBorders>
            <w:vAlign w:val="center"/>
          </w:tcPr>
          <w:p w14:paraId="0EC1BE45">
            <w:pPr>
              <w:pStyle w:val="16"/>
              <w:spacing w:line="360" w:lineRule="auto"/>
              <w:jc w:val="both"/>
              <w:rPr>
                <w:sz w:val="21"/>
                <w:szCs w:val="21"/>
                <w:lang w:eastAsia="zh-CN"/>
              </w:rPr>
            </w:pPr>
            <w:r>
              <w:rPr>
                <w:rFonts w:hint="eastAsia"/>
                <w:spacing w:val="11"/>
                <w:sz w:val="21"/>
                <w:szCs w:val="21"/>
                <w:lang w:eastAsia="zh-CN"/>
              </w:rPr>
              <w:t>不组织，供应商经采购单位许可后自行踏勘</w:t>
            </w:r>
          </w:p>
        </w:tc>
      </w:tr>
      <w:tr w14:paraId="768DA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34" w:type="dxa"/>
            <w:tcBorders>
              <w:left w:val="single" w:color="000000" w:sz="10" w:space="0"/>
            </w:tcBorders>
            <w:vAlign w:val="center"/>
          </w:tcPr>
          <w:p w14:paraId="744E3580">
            <w:pPr>
              <w:pStyle w:val="16"/>
              <w:spacing w:line="360" w:lineRule="auto"/>
              <w:jc w:val="center"/>
              <w:rPr>
                <w:sz w:val="21"/>
                <w:szCs w:val="21"/>
              </w:rPr>
            </w:pPr>
            <w:r>
              <w:rPr>
                <w:rFonts w:hint="eastAsia"/>
                <w:spacing w:val="-7"/>
                <w:sz w:val="21"/>
                <w:szCs w:val="21"/>
              </w:rPr>
              <w:t>14</w:t>
            </w:r>
          </w:p>
        </w:tc>
        <w:tc>
          <w:tcPr>
            <w:tcW w:w="2200" w:type="dxa"/>
            <w:vAlign w:val="center"/>
          </w:tcPr>
          <w:p w14:paraId="4F957E90">
            <w:pPr>
              <w:pStyle w:val="16"/>
              <w:spacing w:line="360" w:lineRule="auto"/>
              <w:jc w:val="center"/>
              <w:rPr>
                <w:sz w:val="21"/>
                <w:szCs w:val="21"/>
              </w:rPr>
            </w:pPr>
            <w:r>
              <w:rPr>
                <w:rFonts w:hint="eastAsia"/>
                <w:spacing w:val="10"/>
                <w:sz w:val="21"/>
                <w:szCs w:val="21"/>
              </w:rPr>
              <w:t>磋商预备会</w:t>
            </w:r>
          </w:p>
        </w:tc>
        <w:tc>
          <w:tcPr>
            <w:tcW w:w="6192" w:type="dxa"/>
            <w:tcBorders>
              <w:right w:val="single" w:color="000000" w:sz="10" w:space="0"/>
            </w:tcBorders>
            <w:vAlign w:val="center"/>
          </w:tcPr>
          <w:p w14:paraId="14D090A3">
            <w:pPr>
              <w:pStyle w:val="16"/>
              <w:spacing w:line="360" w:lineRule="auto"/>
              <w:jc w:val="both"/>
              <w:rPr>
                <w:sz w:val="21"/>
                <w:szCs w:val="21"/>
              </w:rPr>
            </w:pPr>
            <w:r>
              <w:rPr>
                <w:rFonts w:hint="eastAsia"/>
                <w:spacing w:val="7"/>
                <w:sz w:val="21"/>
                <w:szCs w:val="21"/>
              </w:rPr>
              <w:t>不召开</w:t>
            </w:r>
          </w:p>
        </w:tc>
      </w:tr>
      <w:tr w14:paraId="142A2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934" w:type="dxa"/>
            <w:tcBorders>
              <w:left w:val="single" w:color="000000" w:sz="10" w:space="0"/>
            </w:tcBorders>
            <w:vAlign w:val="center"/>
          </w:tcPr>
          <w:p w14:paraId="05653B0C">
            <w:pPr>
              <w:spacing w:line="360" w:lineRule="auto"/>
              <w:jc w:val="center"/>
              <w:rPr>
                <w:rFonts w:ascii="宋体" w:hAnsi="宋体" w:eastAsia="宋体" w:cs="宋体"/>
              </w:rPr>
            </w:pPr>
          </w:p>
          <w:p w14:paraId="4F2B13B2">
            <w:pPr>
              <w:pStyle w:val="16"/>
              <w:spacing w:line="360" w:lineRule="auto"/>
              <w:jc w:val="center"/>
              <w:rPr>
                <w:sz w:val="21"/>
                <w:szCs w:val="21"/>
              </w:rPr>
            </w:pPr>
            <w:r>
              <w:rPr>
                <w:rFonts w:hint="eastAsia"/>
                <w:spacing w:val="-7"/>
                <w:sz w:val="21"/>
                <w:szCs w:val="21"/>
              </w:rPr>
              <w:t>15</w:t>
            </w:r>
          </w:p>
        </w:tc>
        <w:tc>
          <w:tcPr>
            <w:tcW w:w="2200" w:type="dxa"/>
            <w:vAlign w:val="center"/>
          </w:tcPr>
          <w:p w14:paraId="235AD9B5">
            <w:pPr>
              <w:pStyle w:val="16"/>
              <w:spacing w:line="360" w:lineRule="auto"/>
              <w:ind w:hanging="636"/>
              <w:jc w:val="center"/>
              <w:rPr>
                <w:spacing w:val="11"/>
                <w:sz w:val="21"/>
                <w:szCs w:val="21"/>
                <w:lang w:eastAsia="zh-CN"/>
              </w:rPr>
            </w:pPr>
            <w:r>
              <w:rPr>
                <w:rFonts w:hint="eastAsia"/>
                <w:spacing w:val="11"/>
                <w:sz w:val="21"/>
                <w:szCs w:val="21"/>
                <w:lang w:eastAsia="zh-CN"/>
              </w:rPr>
              <w:t>供应商提出</w:t>
            </w:r>
          </w:p>
          <w:p w14:paraId="1F34C010">
            <w:pPr>
              <w:pStyle w:val="16"/>
              <w:spacing w:line="360" w:lineRule="auto"/>
              <w:ind w:hanging="636"/>
              <w:jc w:val="center"/>
              <w:rPr>
                <w:sz w:val="21"/>
                <w:szCs w:val="21"/>
                <w:lang w:eastAsia="zh-CN"/>
              </w:rPr>
            </w:pPr>
            <w:r>
              <w:rPr>
                <w:rFonts w:hint="eastAsia"/>
                <w:spacing w:val="11"/>
                <w:sz w:val="21"/>
                <w:szCs w:val="21"/>
                <w:lang w:eastAsia="zh-CN"/>
              </w:rPr>
              <w:t>异议的截</w:t>
            </w:r>
            <w:r>
              <w:rPr>
                <w:rFonts w:hint="eastAsia"/>
                <w:spacing w:val="8"/>
                <w:sz w:val="21"/>
                <w:szCs w:val="21"/>
                <w:lang w:eastAsia="zh-CN"/>
              </w:rPr>
              <w:t>止时间</w:t>
            </w:r>
          </w:p>
        </w:tc>
        <w:tc>
          <w:tcPr>
            <w:tcW w:w="6192" w:type="dxa"/>
            <w:tcBorders>
              <w:right w:val="single" w:color="000000" w:sz="10" w:space="0"/>
            </w:tcBorders>
            <w:vAlign w:val="center"/>
          </w:tcPr>
          <w:p w14:paraId="5B5717BE">
            <w:pPr>
              <w:pStyle w:val="16"/>
              <w:spacing w:line="360" w:lineRule="auto"/>
              <w:jc w:val="both"/>
              <w:rPr>
                <w:sz w:val="21"/>
                <w:szCs w:val="21"/>
                <w:lang w:eastAsia="zh-CN"/>
              </w:rPr>
            </w:pPr>
            <w:r>
              <w:rPr>
                <w:rFonts w:hint="eastAsia"/>
                <w:spacing w:val="11"/>
                <w:sz w:val="21"/>
                <w:szCs w:val="21"/>
                <w:lang w:eastAsia="zh-CN"/>
              </w:rPr>
              <w:t>递交响应文件截止时间3日前</w:t>
            </w:r>
          </w:p>
        </w:tc>
      </w:tr>
      <w:tr w14:paraId="7DAC6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3" w:hRule="atLeast"/>
        </w:trPr>
        <w:tc>
          <w:tcPr>
            <w:tcW w:w="934" w:type="dxa"/>
            <w:tcBorders>
              <w:left w:val="single" w:color="000000" w:sz="10" w:space="0"/>
            </w:tcBorders>
            <w:vAlign w:val="center"/>
          </w:tcPr>
          <w:p w14:paraId="33475CE3">
            <w:pPr>
              <w:spacing w:line="360" w:lineRule="auto"/>
              <w:jc w:val="center"/>
              <w:rPr>
                <w:rFonts w:ascii="宋体" w:hAnsi="宋体" w:eastAsia="宋体" w:cs="宋体"/>
                <w:lang w:eastAsia="zh-CN"/>
              </w:rPr>
            </w:pPr>
          </w:p>
          <w:p w14:paraId="658FD3E5">
            <w:pPr>
              <w:pStyle w:val="16"/>
              <w:spacing w:line="360" w:lineRule="auto"/>
              <w:jc w:val="center"/>
              <w:rPr>
                <w:sz w:val="21"/>
                <w:szCs w:val="21"/>
              </w:rPr>
            </w:pPr>
            <w:r>
              <w:rPr>
                <w:rFonts w:hint="eastAsia"/>
                <w:spacing w:val="-7"/>
                <w:sz w:val="21"/>
                <w:szCs w:val="21"/>
              </w:rPr>
              <w:t>16</w:t>
            </w:r>
          </w:p>
        </w:tc>
        <w:tc>
          <w:tcPr>
            <w:tcW w:w="2200" w:type="dxa"/>
            <w:vAlign w:val="center"/>
          </w:tcPr>
          <w:p w14:paraId="3CC4E25C">
            <w:pPr>
              <w:pStyle w:val="16"/>
              <w:spacing w:line="360" w:lineRule="auto"/>
              <w:ind w:hanging="866"/>
              <w:jc w:val="center"/>
              <w:rPr>
                <w:spacing w:val="11"/>
                <w:sz w:val="21"/>
                <w:szCs w:val="21"/>
                <w:lang w:eastAsia="zh-CN"/>
              </w:rPr>
            </w:pPr>
            <w:r>
              <w:rPr>
                <w:rFonts w:hint="eastAsia"/>
                <w:spacing w:val="11"/>
                <w:sz w:val="21"/>
                <w:szCs w:val="21"/>
                <w:lang w:eastAsia="zh-CN"/>
              </w:rPr>
              <w:t>采购单位书面</w:t>
            </w:r>
          </w:p>
          <w:p w14:paraId="62DDB5D9">
            <w:pPr>
              <w:pStyle w:val="16"/>
              <w:spacing w:line="360" w:lineRule="auto"/>
              <w:ind w:hanging="866"/>
              <w:jc w:val="center"/>
              <w:rPr>
                <w:sz w:val="21"/>
                <w:szCs w:val="21"/>
                <w:lang w:eastAsia="zh-CN"/>
              </w:rPr>
            </w:pPr>
            <w:r>
              <w:rPr>
                <w:rFonts w:hint="eastAsia"/>
                <w:spacing w:val="11"/>
                <w:sz w:val="21"/>
                <w:szCs w:val="21"/>
                <w:lang w:eastAsia="zh-CN"/>
              </w:rPr>
              <w:t>澄清的时</w:t>
            </w:r>
            <w:r>
              <w:rPr>
                <w:rFonts w:hint="eastAsia"/>
                <w:sz w:val="21"/>
                <w:szCs w:val="21"/>
                <w:lang w:eastAsia="zh-CN"/>
              </w:rPr>
              <w:t>间</w:t>
            </w:r>
          </w:p>
        </w:tc>
        <w:tc>
          <w:tcPr>
            <w:tcW w:w="6192" w:type="dxa"/>
            <w:tcBorders>
              <w:right w:val="single" w:color="000000" w:sz="10" w:space="0"/>
            </w:tcBorders>
            <w:vAlign w:val="center"/>
          </w:tcPr>
          <w:p w14:paraId="5FECD238">
            <w:pPr>
              <w:pStyle w:val="16"/>
              <w:spacing w:line="360" w:lineRule="auto"/>
              <w:ind w:hanging="1"/>
              <w:jc w:val="both"/>
              <w:rPr>
                <w:sz w:val="21"/>
                <w:szCs w:val="21"/>
                <w:lang w:eastAsia="zh-CN"/>
              </w:rPr>
            </w:pPr>
            <w:r>
              <w:rPr>
                <w:rFonts w:hint="eastAsia"/>
                <w:spacing w:val="9"/>
                <w:sz w:val="21"/>
                <w:szCs w:val="21"/>
                <w:lang w:eastAsia="zh-CN"/>
              </w:rPr>
              <w:t>提交首次响应文件截止之日前，采购单位、采购代理机构或者磋商小组可以对已发出的磋商文件进行必要的澄清或者修改，澄清或</w:t>
            </w:r>
            <w:r>
              <w:rPr>
                <w:rFonts w:hint="eastAsia"/>
                <w:spacing w:val="8"/>
                <w:sz w:val="21"/>
                <w:szCs w:val="21"/>
                <w:lang w:eastAsia="zh-CN"/>
              </w:rPr>
              <w:t>者修</w:t>
            </w:r>
          </w:p>
        </w:tc>
      </w:tr>
    </w:tbl>
    <w:p w14:paraId="4A546E66">
      <w:pPr>
        <w:pStyle w:val="5"/>
        <w:spacing w:line="360" w:lineRule="auto"/>
        <w:rPr>
          <w:lang w:eastAsia="zh-CN"/>
        </w:rPr>
      </w:pPr>
    </w:p>
    <w:tbl>
      <w:tblPr>
        <w:tblStyle w:val="15"/>
        <w:tblW w:w="932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4"/>
        <w:gridCol w:w="2200"/>
        <w:gridCol w:w="6192"/>
      </w:tblGrid>
      <w:tr w14:paraId="67B27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934" w:type="dxa"/>
            <w:tcBorders>
              <w:left w:val="single" w:color="000000" w:sz="10" w:space="0"/>
            </w:tcBorders>
            <w:vAlign w:val="center"/>
          </w:tcPr>
          <w:p w14:paraId="2137C471">
            <w:pPr>
              <w:spacing w:line="360" w:lineRule="auto"/>
              <w:jc w:val="center"/>
              <w:rPr>
                <w:rFonts w:ascii="宋体" w:hAnsi="宋体" w:eastAsia="宋体" w:cs="宋体"/>
                <w:lang w:eastAsia="zh-CN"/>
              </w:rPr>
            </w:pPr>
          </w:p>
        </w:tc>
        <w:tc>
          <w:tcPr>
            <w:tcW w:w="2200" w:type="dxa"/>
            <w:vAlign w:val="center"/>
          </w:tcPr>
          <w:p w14:paraId="57155F34">
            <w:pPr>
              <w:spacing w:line="360" w:lineRule="auto"/>
              <w:jc w:val="both"/>
              <w:rPr>
                <w:rFonts w:ascii="宋体" w:hAnsi="宋体" w:eastAsia="宋体" w:cs="宋体"/>
                <w:lang w:eastAsia="zh-CN"/>
              </w:rPr>
            </w:pPr>
          </w:p>
        </w:tc>
        <w:tc>
          <w:tcPr>
            <w:tcW w:w="6192" w:type="dxa"/>
            <w:tcBorders>
              <w:right w:val="single" w:color="000000" w:sz="10" w:space="0"/>
            </w:tcBorders>
          </w:tcPr>
          <w:p w14:paraId="39837BBB">
            <w:pPr>
              <w:pStyle w:val="16"/>
              <w:spacing w:line="360" w:lineRule="auto"/>
              <w:rPr>
                <w:sz w:val="21"/>
                <w:szCs w:val="21"/>
                <w:lang w:eastAsia="zh-CN"/>
              </w:rPr>
            </w:pPr>
            <w:r>
              <w:rPr>
                <w:rFonts w:hint="eastAsia"/>
                <w:spacing w:val="10"/>
                <w:sz w:val="21"/>
                <w:szCs w:val="21"/>
                <w:lang w:eastAsia="zh-CN"/>
              </w:rPr>
              <w:t>改的内容作为磋商文件的组成部分。</w:t>
            </w:r>
          </w:p>
        </w:tc>
      </w:tr>
      <w:tr w14:paraId="4FDA3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934" w:type="dxa"/>
            <w:tcBorders>
              <w:left w:val="single" w:color="000000" w:sz="10" w:space="0"/>
            </w:tcBorders>
            <w:vAlign w:val="center"/>
          </w:tcPr>
          <w:p w14:paraId="2BD6DC22">
            <w:pPr>
              <w:spacing w:line="360" w:lineRule="auto"/>
              <w:jc w:val="center"/>
              <w:rPr>
                <w:rFonts w:ascii="宋体" w:hAnsi="宋体" w:eastAsia="宋体" w:cs="宋体"/>
                <w:lang w:eastAsia="zh-CN"/>
              </w:rPr>
            </w:pPr>
          </w:p>
          <w:p w14:paraId="11B5BF6E">
            <w:pPr>
              <w:spacing w:line="360" w:lineRule="auto"/>
              <w:jc w:val="center"/>
              <w:rPr>
                <w:rFonts w:ascii="宋体" w:hAnsi="宋体" w:eastAsia="宋体" w:cs="宋体"/>
                <w:lang w:eastAsia="zh-CN"/>
              </w:rPr>
            </w:pPr>
          </w:p>
          <w:p w14:paraId="31E6FEF1">
            <w:pPr>
              <w:pStyle w:val="16"/>
              <w:spacing w:line="360" w:lineRule="auto"/>
              <w:jc w:val="center"/>
              <w:rPr>
                <w:sz w:val="21"/>
                <w:szCs w:val="21"/>
              </w:rPr>
            </w:pPr>
            <w:r>
              <w:rPr>
                <w:rFonts w:hint="eastAsia"/>
                <w:spacing w:val="-7"/>
                <w:sz w:val="21"/>
                <w:szCs w:val="21"/>
              </w:rPr>
              <w:t>17</w:t>
            </w:r>
          </w:p>
        </w:tc>
        <w:tc>
          <w:tcPr>
            <w:tcW w:w="2200" w:type="dxa"/>
            <w:vAlign w:val="center"/>
          </w:tcPr>
          <w:p w14:paraId="7063DA53">
            <w:pPr>
              <w:spacing w:line="360" w:lineRule="auto"/>
              <w:jc w:val="both"/>
              <w:rPr>
                <w:rFonts w:ascii="宋体" w:hAnsi="宋体" w:eastAsia="宋体" w:cs="宋体"/>
                <w:lang w:eastAsia="zh-CN"/>
              </w:rPr>
            </w:pPr>
          </w:p>
          <w:p w14:paraId="5801D41D">
            <w:pPr>
              <w:pStyle w:val="16"/>
              <w:spacing w:line="360" w:lineRule="auto"/>
              <w:ind w:hanging="528"/>
              <w:jc w:val="center"/>
              <w:rPr>
                <w:spacing w:val="11"/>
                <w:sz w:val="21"/>
                <w:szCs w:val="21"/>
                <w:lang w:eastAsia="zh-CN"/>
              </w:rPr>
            </w:pPr>
            <w:r>
              <w:rPr>
                <w:rFonts w:hint="eastAsia"/>
                <w:spacing w:val="11"/>
                <w:sz w:val="21"/>
                <w:szCs w:val="21"/>
                <w:lang w:eastAsia="zh-CN"/>
              </w:rPr>
              <w:t>构成竞争性磋商</w:t>
            </w:r>
          </w:p>
          <w:p w14:paraId="7F67151C">
            <w:pPr>
              <w:pStyle w:val="16"/>
              <w:spacing w:line="360" w:lineRule="auto"/>
              <w:ind w:hanging="528"/>
              <w:jc w:val="center"/>
              <w:rPr>
                <w:sz w:val="21"/>
                <w:szCs w:val="21"/>
                <w:lang w:eastAsia="zh-CN"/>
              </w:rPr>
            </w:pPr>
            <w:r>
              <w:rPr>
                <w:rFonts w:hint="eastAsia"/>
                <w:spacing w:val="11"/>
                <w:sz w:val="21"/>
                <w:szCs w:val="21"/>
                <w:lang w:eastAsia="zh-CN"/>
              </w:rPr>
              <w:t>文件</w:t>
            </w:r>
            <w:r>
              <w:rPr>
                <w:rFonts w:hint="eastAsia"/>
                <w:spacing w:val="9"/>
                <w:sz w:val="21"/>
                <w:szCs w:val="21"/>
                <w:lang w:eastAsia="zh-CN"/>
              </w:rPr>
              <w:t>其他材料</w:t>
            </w:r>
          </w:p>
        </w:tc>
        <w:tc>
          <w:tcPr>
            <w:tcW w:w="6192" w:type="dxa"/>
            <w:tcBorders>
              <w:right w:val="single" w:color="000000" w:sz="10" w:space="0"/>
            </w:tcBorders>
            <w:vAlign w:val="center"/>
          </w:tcPr>
          <w:p w14:paraId="5379B4C0">
            <w:pPr>
              <w:pStyle w:val="16"/>
              <w:spacing w:line="360" w:lineRule="auto"/>
              <w:ind w:firstLine="12"/>
              <w:jc w:val="both"/>
              <w:rPr>
                <w:sz w:val="21"/>
                <w:szCs w:val="21"/>
                <w:lang w:eastAsia="zh-CN"/>
              </w:rPr>
            </w:pPr>
            <w:r>
              <w:rPr>
                <w:rFonts w:hint="eastAsia"/>
                <w:spacing w:val="8"/>
                <w:sz w:val="21"/>
                <w:szCs w:val="21"/>
                <w:lang w:eastAsia="zh-CN"/>
              </w:rPr>
              <w:t>除竞争性磋商文件外，采购控制价，以及采购单位在采购期间发出的</w:t>
            </w:r>
            <w:r>
              <w:rPr>
                <w:rFonts w:hint="eastAsia"/>
                <w:spacing w:val="9"/>
                <w:sz w:val="21"/>
                <w:szCs w:val="21"/>
                <w:lang w:eastAsia="zh-CN"/>
              </w:rPr>
              <w:t>澄清、修改、补充、补遗和其它有效正式函件等内容均是竞争性磋商文件的组成部分。</w:t>
            </w:r>
          </w:p>
        </w:tc>
      </w:tr>
      <w:tr w14:paraId="3B533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3" w:hRule="atLeast"/>
        </w:trPr>
        <w:tc>
          <w:tcPr>
            <w:tcW w:w="934" w:type="dxa"/>
            <w:tcBorders>
              <w:left w:val="single" w:color="000000" w:sz="10" w:space="0"/>
            </w:tcBorders>
            <w:vAlign w:val="center"/>
          </w:tcPr>
          <w:p w14:paraId="78F31A7D">
            <w:pPr>
              <w:spacing w:line="360" w:lineRule="auto"/>
              <w:jc w:val="center"/>
              <w:rPr>
                <w:rFonts w:ascii="宋体" w:hAnsi="宋体" w:eastAsia="宋体" w:cs="宋体"/>
                <w:lang w:eastAsia="zh-CN"/>
              </w:rPr>
            </w:pPr>
          </w:p>
          <w:p w14:paraId="2BAD5DD5">
            <w:pPr>
              <w:spacing w:line="360" w:lineRule="auto"/>
              <w:jc w:val="center"/>
              <w:rPr>
                <w:rFonts w:ascii="宋体" w:hAnsi="宋体" w:eastAsia="宋体" w:cs="宋体"/>
                <w:lang w:eastAsia="zh-CN"/>
              </w:rPr>
            </w:pPr>
          </w:p>
          <w:p w14:paraId="01EBBECC">
            <w:pPr>
              <w:pStyle w:val="16"/>
              <w:spacing w:line="360" w:lineRule="auto"/>
              <w:jc w:val="center"/>
              <w:rPr>
                <w:sz w:val="21"/>
                <w:szCs w:val="21"/>
              </w:rPr>
            </w:pPr>
            <w:r>
              <w:rPr>
                <w:rFonts w:hint="eastAsia"/>
                <w:spacing w:val="-7"/>
                <w:sz w:val="21"/>
                <w:szCs w:val="21"/>
              </w:rPr>
              <w:t>18</w:t>
            </w:r>
          </w:p>
        </w:tc>
        <w:tc>
          <w:tcPr>
            <w:tcW w:w="2200" w:type="dxa"/>
            <w:vAlign w:val="center"/>
          </w:tcPr>
          <w:p w14:paraId="7AB127B2">
            <w:pPr>
              <w:pStyle w:val="16"/>
              <w:spacing w:line="360" w:lineRule="auto"/>
              <w:jc w:val="center"/>
              <w:rPr>
                <w:sz w:val="21"/>
                <w:szCs w:val="21"/>
                <w:lang w:eastAsia="zh-CN"/>
              </w:rPr>
            </w:pPr>
            <w:r>
              <w:rPr>
                <w:rFonts w:hint="eastAsia"/>
                <w:spacing w:val="11"/>
                <w:sz w:val="21"/>
                <w:szCs w:val="21"/>
                <w:lang w:eastAsia="zh-CN"/>
              </w:rPr>
              <w:t>供应商要求澄清竞争</w:t>
            </w:r>
          </w:p>
          <w:p w14:paraId="60447DCF">
            <w:pPr>
              <w:pStyle w:val="16"/>
              <w:spacing w:line="360" w:lineRule="auto"/>
              <w:jc w:val="center"/>
              <w:rPr>
                <w:sz w:val="21"/>
                <w:szCs w:val="21"/>
                <w:lang w:eastAsia="zh-CN"/>
              </w:rPr>
            </w:pPr>
            <w:r>
              <w:rPr>
                <w:rFonts w:hint="eastAsia"/>
                <w:spacing w:val="11"/>
                <w:sz w:val="21"/>
                <w:szCs w:val="21"/>
                <w:lang w:eastAsia="zh-CN"/>
              </w:rPr>
              <w:t>性磋商文件的截止时</w:t>
            </w:r>
          </w:p>
          <w:p w14:paraId="7112DEF3">
            <w:pPr>
              <w:pStyle w:val="16"/>
              <w:spacing w:line="360" w:lineRule="auto"/>
              <w:jc w:val="center"/>
              <w:rPr>
                <w:sz w:val="21"/>
                <w:szCs w:val="21"/>
              </w:rPr>
            </w:pPr>
            <w:r>
              <w:rPr>
                <w:rFonts w:hint="eastAsia"/>
                <w:sz w:val="21"/>
                <w:szCs w:val="21"/>
              </w:rPr>
              <w:t>间</w:t>
            </w:r>
          </w:p>
        </w:tc>
        <w:tc>
          <w:tcPr>
            <w:tcW w:w="6192" w:type="dxa"/>
            <w:tcBorders>
              <w:right w:val="single" w:color="000000" w:sz="10" w:space="0"/>
            </w:tcBorders>
            <w:vAlign w:val="center"/>
          </w:tcPr>
          <w:p w14:paraId="116DF1B8">
            <w:pPr>
              <w:pStyle w:val="16"/>
              <w:spacing w:line="360" w:lineRule="auto"/>
              <w:ind w:firstLine="230" w:firstLineChars="100"/>
              <w:jc w:val="both"/>
              <w:rPr>
                <w:sz w:val="21"/>
                <w:szCs w:val="21"/>
                <w:lang w:eastAsia="zh-CN"/>
              </w:rPr>
            </w:pPr>
            <w:r>
              <w:rPr>
                <w:rFonts w:hint="eastAsia"/>
                <w:spacing w:val="10"/>
                <w:sz w:val="21"/>
                <w:szCs w:val="21"/>
                <w:lang w:eastAsia="zh-CN"/>
              </w:rPr>
              <w:t>递交响应文件截止之日24小时前，以书面</w:t>
            </w:r>
            <w:r>
              <w:rPr>
                <w:rFonts w:hint="eastAsia"/>
                <w:spacing w:val="9"/>
                <w:sz w:val="21"/>
                <w:szCs w:val="21"/>
                <w:lang w:eastAsia="zh-CN"/>
              </w:rPr>
              <w:t>形式向采购单位、采购代理机构提出</w:t>
            </w:r>
          </w:p>
        </w:tc>
      </w:tr>
      <w:tr w14:paraId="18CFB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 w:hRule="atLeast"/>
        </w:trPr>
        <w:tc>
          <w:tcPr>
            <w:tcW w:w="934" w:type="dxa"/>
            <w:tcBorders>
              <w:left w:val="single" w:color="000000" w:sz="10" w:space="0"/>
            </w:tcBorders>
            <w:vAlign w:val="center"/>
          </w:tcPr>
          <w:p w14:paraId="2F48C8CC">
            <w:pPr>
              <w:spacing w:line="360" w:lineRule="auto"/>
              <w:jc w:val="center"/>
              <w:rPr>
                <w:rFonts w:ascii="宋体" w:hAnsi="宋体" w:eastAsia="宋体" w:cs="宋体"/>
                <w:lang w:eastAsia="zh-CN"/>
              </w:rPr>
            </w:pPr>
          </w:p>
          <w:p w14:paraId="6FE16742">
            <w:pPr>
              <w:spacing w:line="360" w:lineRule="auto"/>
              <w:jc w:val="center"/>
              <w:rPr>
                <w:rFonts w:ascii="宋体" w:hAnsi="宋体" w:eastAsia="宋体" w:cs="宋体"/>
                <w:lang w:eastAsia="zh-CN"/>
              </w:rPr>
            </w:pPr>
          </w:p>
          <w:p w14:paraId="719CC4BD">
            <w:pPr>
              <w:pStyle w:val="16"/>
              <w:spacing w:line="360" w:lineRule="auto"/>
              <w:jc w:val="center"/>
              <w:rPr>
                <w:sz w:val="21"/>
                <w:szCs w:val="21"/>
              </w:rPr>
            </w:pPr>
            <w:r>
              <w:rPr>
                <w:rFonts w:hint="eastAsia"/>
                <w:spacing w:val="-7"/>
                <w:sz w:val="21"/>
                <w:szCs w:val="21"/>
              </w:rPr>
              <w:t>19</w:t>
            </w:r>
          </w:p>
        </w:tc>
        <w:tc>
          <w:tcPr>
            <w:tcW w:w="2200" w:type="dxa"/>
            <w:vAlign w:val="center"/>
          </w:tcPr>
          <w:p w14:paraId="44DA2885">
            <w:pPr>
              <w:pStyle w:val="16"/>
              <w:spacing w:line="360" w:lineRule="auto"/>
              <w:jc w:val="center"/>
              <w:rPr>
                <w:sz w:val="21"/>
                <w:szCs w:val="21"/>
                <w:lang w:eastAsia="zh-CN"/>
              </w:rPr>
            </w:pPr>
            <w:r>
              <w:rPr>
                <w:rFonts w:hint="eastAsia"/>
                <w:spacing w:val="11"/>
                <w:sz w:val="21"/>
                <w:szCs w:val="21"/>
                <w:lang w:eastAsia="zh-CN"/>
              </w:rPr>
              <w:t>磋商文件递交截止时</w:t>
            </w:r>
          </w:p>
          <w:p w14:paraId="24063994">
            <w:pPr>
              <w:pStyle w:val="16"/>
              <w:spacing w:line="360" w:lineRule="auto"/>
              <w:jc w:val="center"/>
              <w:rPr>
                <w:sz w:val="21"/>
                <w:szCs w:val="21"/>
                <w:lang w:eastAsia="zh-CN"/>
              </w:rPr>
            </w:pPr>
            <w:r>
              <w:rPr>
                <w:rFonts w:hint="eastAsia"/>
                <w:spacing w:val="9"/>
                <w:sz w:val="21"/>
                <w:szCs w:val="21"/>
                <w:lang w:eastAsia="zh-CN"/>
              </w:rPr>
              <w:t>间及响应文件递交地</w:t>
            </w:r>
          </w:p>
          <w:p w14:paraId="31E648DB">
            <w:pPr>
              <w:pStyle w:val="16"/>
              <w:spacing w:line="360" w:lineRule="auto"/>
              <w:jc w:val="center"/>
              <w:rPr>
                <w:sz w:val="21"/>
                <w:szCs w:val="21"/>
              </w:rPr>
            </w:pPr>
            <w:r>
              <w:rPr>
                <w:rFonts w:hint="eastAsia"/>
                <w:sz w:val="21"/>
                <w:szCs w:val="21"/>
              </w:rPr>
              <w:t>点</w:t>
            </w:r>
          </w:p>
        </w:tc>
        <w:tc>
          <w:tcPr>
            <w:tcW w:w="6192" w:type="dxa"/>
            <w:tcBorders>
              <w:right w:val="single" w:color="000000" w:sz="10" w:space="0"/>
            </w:tcBorders>
            <w:vAlign w:val="center"/>
          </w:tcPr>
          <w:p w14:paraId="2592AF38">
            <w:pPr>
              <w:pStyle w:val="16"/>
              <w:spacing w:line="360" w:lineRule="auto"/>
              <w:jc w:val="both"/>
              <w:rPr>
                <w:sz w:val="21"/>
                <w:szCs w:val="21"/>
              </w:rPr>
            </w:pPr>
            <w:r>
              <w:rPr>
                <w:rFonts w:hint="eastAsia"/>
                <w:spacing w:val="11"/>
                <w:sz w:val="21"/>
                <w:szCs w:val="21"/>
              </w:rPr>
              <w:t>详见竞争性磋商公告</w:t>
            </w:r>
          </w:p>
        </w:tc>
      </w:tr>
      <w:tr w14:paraId="16876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34" w:type="dxa"/>
            <w:tcBorders>
              <w:left w:val="single" w:color="000000" w:sz="10" w:space="0"/>
            </w:tcBorders>
            <w:vAlign w:val="center"/>
          </w:tcPr>
          <w:p w14:paraId="3351E32F">
            <w:pPr>
              <w:pStyle w:val="16"/>
              <w:spacing w:line="360" w:lineRule="auto"/>
              <w:jc w:val="center"/>
              <w:rPr>
                <w:sz w:val="21"/>
                <w:szCs w:val="21"/>
              </w:rPr>
            </w:pPr>
            <w:r>
              <w:rPr>
                <w:rFonts w:hint="eastAsia"/>
                <w:spacing w:val="-1"/>
                <w:sz w:val="21"/>
                <w:szCs w:val="21"/>
              </w:rPr>
              <w:t>20</w:t>
            </w:r>
          </w:p>
        </w:tc>
        <w:tc>
          <w:tcPr>
            <w:tcW w:w="2200" w:type="dxa"/>
            <w:vAlign w:val="center"/>
          </w:tcPr>
          <w:p w14:paraId="3E2008A0">
            <w:pPr>
              <w:pStyle w:val="16"/>
              <w:spacing w:line="360" w:lineRule="auto"/>
              <w:jc w:val="center"/>
              <w:rPr>
                <w:sz w:val="21"/>
                <w:szCs w:val="21"/>
              </w:rPr>
            </w:pPr>
            <w:r>
              <w:rPr>
                <w:rFonts w:hint="eastAsia"/>
                <w:spacing w:val="10"/>
                <w:sz w:val="21"/>
                <w:szCs w:val="21"/>
              </w:rPr>
              <w:t>磋商有效期</w:t>
            </w:r>
          </w:p>
        </w:tc>
        <w:tc>
          <w:tcPr>
            <w:tcW w:w="6192" w:type="dxa"/>
            <w:tcBorders>
              <w:right w:val="single" w:color="000000" w:sz="10" w:space="0"/>
            </w:tcBorders>
            <w:vAlign w:val="center"/>
          </w:tcPr>
          <w:p w14:paraId="550AA300">
            <w:pPr>
              <w:pStyle w:val="16"/>
              <w:spacing w:line="360" w:lineRule="auto"/>
              <w:jc w:val="both"/>
              <w:rPr>
                <w:sz w:val="21"/>
                <w:szCs w:val="21"/>
                <w:lang w:eastAsia="zh-CN"/>
              </w:rPr>
            </w:pPr>
            <w:r>
              <w:rPr>
                <w:rFonts w:hint="eastAsia"/>
                <w:spacing w:val="9"/>
                <w:sz w:val="21"/>
                <w:szCs w:val="21"/>
                <w:lang w:eastAsia="zh-CN"/>
              </w:rPr>
              <w:t>60日历天（磋商截止之日起）</w:t>
            </w:r>
          </w:p>
        </w:tc>
      </w:tr>
      <w:tr w14:paraId="344CC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34" w:type="dxa"/>
            <w:tcBorders>
              <w:left w:val="single" w:color="000000" w:sz="10" w:space="0"/>
            </w:tcBorders>
            <w:vAlign w:val="center"/>
          </w:tcPr>
          <w:p w14:paraId="72D84AF1">
            <w:pPr>
              <w:pStyle w:val="16"/>
              <w:spacing w:line="360" w:lineRule="auto"/>
              <w:jc w:val="center"/>
              <w:rPr>
                <w:sz w:val="21"/>
                <w:szCs w:val="21"/>
              </w:rPr>
            </w:pPr>
            <w:r>
              <w:rPr>
                <w:rFonts w:hint="eastAsia"/>
                <w:spacing w:val="-1"/>
                <w:sz w:val="21"/>
                <w:szCs w:val="21"/>
              </w:rPr>
              <w:t>21</w:t>
            </w:r>
          </w:p>
        </w:tc>
        <w:tc>
          <w:tcPr>
            <w:tcW w:w="2200" w:type="dxa"/>
            <w:vAlign w:val="center"/>
          </w:tcPr>
          <w:p w14:paraId="085BE3BB">
            <w:pPr>
              <w:pStyle w:val="16"/>
              <w:spacing w:line="360" w:lineRule="auto"/>
              <w:jc w:val="center"/>
              <w:rPr>
                <w:sz w:val="21"/>
                <w:szCs w:val="21"/>
              </w:rPr>
            </w:pPr>
            <w:r>
              <w:rPr>
                <w:rFonts w:hint="eastAsia"/>
                <w:spacing w:val="10"/>
                <w:sz w:val="21"/>
                <w:szCs w:val="21"/>
              </w:rPr>
              <w:t>签字或盖章要求</w:t>
            </w:r>
          </w:p>
        </w:tc>
        <w:tc>
          <w:tcPr>
            <w:tcW w:w="6192" w:type="dxa"/>
            <w:tcBorders>
              <w:right w:val="single" w:color="000000" w:sz="10" w:space="0"/>
            </w:tcBorders>
            <w:vAlign w:val="center"/>
          </w:tcPr>
          <w:p w14:paraId="1335E343">
            <w:pPr>
              <w:pStyle w:val="16"/>
              <w:spacing w:line="360" w:lineRule="auto"/>
              <w:jc w:val="both"/>
              <w:rPr>
                <w:sz w:val="21"/>
                <w:szCs w:val="21"/>
              </w:rPr>
            </w:pPr>
            <w:r>
              <w:rPr>
                <w:rFonts w:hint="eastAsia"/>
                <w:spacing w:val="9"/>
                <w:sz w:val="21"/>
                <w:szCs w:val="21"/>
              </w:rPr>
              <w:t>按照响应文件要求。</w:t>
            </w:r>
          </w:p>
        </w:tc>
      </w:tr>
      <w:tr w14:paraId="6754D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934" w:type="dxa"/>
            <w:vAlign w:val="center"/>
          </w:tcPr>
          <w:p w14:paraId="63B4E870">
            <w:pPr>
              <w:spacing w:line="360" w:lineRule="auto"/>
              <w:jc w:val="center"/>
              <w:rPr>
                <w:rFonts w:ascii="宋体" w:hAnsi="宋体" w:eastAsia="宋体" w:cs="宋体"/>
              </w:rPr>
            </w:pPr>
          </w:p>
          <w:p w14:paraId="3D3B4FE5">
            <w:pPr>
              <w:spacing w:line="360" w:lineRule="auto"/>
              <w:jc w:val="center"/>
              <w:rPr>
                <w:rFonts w:ascii="宋体" w:hAnsi="宋体" w:eastAsia="宋体" w:cs="宋体"/>
              </w:rPr>
            </w:pPr>
          </w:p>
          <w:p w14:paraId="77A7C03D">
            <w:pPr>
              <w:spacing w:line="360" w:lineRule="auto"/>
              <w:jc w:val="center"/>
              <w:rPr>
                <w:rFonts w:ascii="宋体" w:hAnsi="宋体" w:eastAsia="宋体" w:cs="宋体"/>
              </w:rPr>
            </w:pPr>
          </w:p>
          <w:p w14:paraId="4D40AA49">
            <w:pPr>
              <w:pStyle w:val="16"/>
              <w:spacing w:line="360" w:lineRule="auto"/>
              <w:jc w:val="center"/>
              <w:rPr>
                <w:sz w:val="21"/>
                <w:szCs w:val="21"/>
              </w:rPr>
            </w:pPr>
            <w:r>
              <w:rPr>
                <w:rFonts w:hint="eastAsia"/>
                <w:spacing w:val="-1"/>
                <w:sz w:val="21"/>
                <w:szCs w:val="21"/>
              </w:rPr>
              <w:t>22</w:t>
            </w:r>
          </w:p>
        </w:tc>
        <w:tc>
          <w:tcPr>
            <w:tcW w:w="2200" w:type="dxa"/>
            <w:vAlign w:val="center"/>
          </w:tcPr>
          <w:p w14:paraId="54B4315A">
            <w:pPr>
              <w:pStyle w:val="16"/>
              <w:spacing w:line="360" w:lineRule="auto"/>
              <w:jc w:val="center"/>
              <w:rPr>
                <w:sz w:val="21"/>
                <w:szCs w:val="21"/>
              </w:rPr>
            </w:pPr>
            <w:r>
              <w:rPr>
                <w:rFonts w:hint="eastAsia"/>
                <w:spacing w:val="10"/>
                <w:sz w:val="21"/>
                <w:szCs w:val="21"/>
              </w:rPr>
              <w:t>磋商小组的组建</w:t>
            </w:r>
          </w:p>
        </w:tc>
        <w:tc>
          <w:tcPr>
            <w:tcW w:w="6192" w:type="dxa"/>
            <w:vAlign w:val="center"/>
          </w:tcPr>
          <w:p w14:paraId="77E1BFC6">
            <w:pPr>
              <w:pStyle w:val="16"/>
              <w:spacing w:line="360" w:lineRule="auto"/>
              <w:ind w:hanging="5"/>
              <w:jc w:val="both"/>
              <w:rPr>
                <w:sz w:val="21"/>
                <w:szCs w:val="21"/>
                <w:lang w:eastAsia="zh-CN"/>
              </w:rPr>
            </w:pPr>
            <w:r>
              <w:rPr>
                <w:rFonts w:hint="eastAsia"/>
                <w:spacing w:val="8"/>
                <w:sz w:val="21"/>
                <w:szCs w:val="21"/>
                <w:lang w:eastAsia="zh-CN"/>
              </w:rPr>
              <w:t>磋商小组的构成：随机抽取技术、经济方面专家2人与采购单位代表</w:t>
            </w:r>
            <w:r>
              <w:rPr>
                <w:rFonts w:hint="eastAsia"/>
                <w:spacing w:val="10"/>
                <w:sz w:val="21"/>
                <w:szCs w:val="21"/>
                <w:lang w:eastAsia="zh-CN"/>
              </w:rPr>
              <w:t>1人组成，采购单位代表参加磋商小组，需向代理机构出具授权委托</w:t>
            </w:r>
            <w:r>
              <w:rPr>
                <w:rFonts w:hint="eastAsia"/>
                <w:spacing w:val="-2"/>
                <w:sz w:val="21"/>
                <w:szCs w:val="21"/>
                <w:lang w:eastAsia="zh-CN"/>
              </w:rPr>
              <w:t>书。</w:t>
            </w:r>
          </w:p>
          <w:p w14:paraId="47AD646F">
            <w:pPr>
              <w:pStyle w:val="16"/>
              <w:spacing w:line="360" w:lineRule="auto"/>
              <w:jc w:val="both"/>
              <w:rPr>
                <w:sz w:val="21"/>
                <w:szCs w:val="21"/>
                <w:lang w:eastAsia="zh-CN"/>
              </w:rPr>
            </w:pPr>
            <w:r>
              <w:rPr>
                <w:rFonts w:hint="eastAsia"/>
                <w:spacing w:val="11"/>
                <w:sz w:val="21"/>
                <w:szCs w:val="21"/>
                <w:lang w:eastAsia="zh-CN"/>
              </w:rPr>
              <w:t>专家确定方式：在河南省财政厅政府采购专家库中随机抽取。</w:t>
            </w:r>
          </w:p>
        </w:tc>
      </w:tr>
      <w:tr w14:paraId="6A063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934" w:type="dxa"/>
            <w:tcBorders>
              <w:left w:val="single" w:color="000000" w:sz="10" w:space="0"/>
            </w:tcBorders>
            <w:vAlign w:val="center"/>
          </w:tcPr>
          <w:p w14:paraId="478F8C90">
            <w:pPr>
              <w:spacing w:line="360" w:lineRule="auto"/>
              <w:jc w:val="center"/>
              <w:rPr>
                <w:rFonts w:ascii="宋体" w:hAnsi="宋体" w:eastAsia="宋体" w:cs="宋体"/>
                <w:lang w:eastAsia="zh-CN"/>
              </w:rPr>
            </w:pPr>
          </w:p>
          <w:p w14:paraId="7EF7EF14">
            <w:pPr>
              <w:pStyle w:val="16"/>
              <w:spacing w:line="360" w:lineRule="auto"/>
              <w:jc w:val="center"/>
              <w:rPr>
                <w:sz w:val="21"/>
                <w:szCs w:val="21"/>
              </w:rPr>
            </w:pPr>
            <w:r>
              <w:rPr>
                <w:rFonts w:hint="eastAsia"/>
                <w:spacing w:val="-1"/>
                <w:sz w:val="21"/>
                <w:szCs w:val="21"/>
              </w:rPr>
              <w:t>23</w:t>
            </w:r>
          </w:p>
        </w:tc>
        <w:tc>
          <w:tcPr>
            <w:tcW w:w="2200" w:type="dxa"/>
            <w:vAlign w:val="center"/>
          </w:tcPr>
          <w:p w14:paraId="6959CBF7">
            <w:pPr>
              <w:pStyle w:val="16"/>
              <w:spacing w:line="360" w:lineRule="auto"/>
              <w:ind w:hanging="318"/>
              <w:jc w:val="center"/>
              <w:rPr>
                <w:spacing w:val="11"/>
                <w:sz w:val="21"/>
                <w:szCs w:val="21"/>
                <w:lang w:eastAsia="zh-CN"/>
              </w:rPr>
            </w:pPr>
            <w:r>
              <w:rPr>
                <w:rFonts w:hint="eastAsia"/>
                <w:spacing w:val="11"/>
                <w:sz w:val="21"/>
                <w:szCs w:val="21"/>
                <w:lang w:eastAsia="zh-CN"/>
              </w:rPr>
              <w:t>是否授权磋商小组</w:t>
            </w:r>
          </w:p>
          <w:p w14:paraId="3833E7A8">
            <w:pPr>
              <w:pStyle w:val="16"/>
              <w:spacing w:line="360" w:lineRule="auto"/>
              <w:ind w:hanging="318"/>
              <w:jc w:val="center"/>
              <w:rPr>
                <w:sz w:val="21"/>
                <w:szCs w:val="21"/>
                <w:lang w:eastAsia="zh-CN"/>
              </w:rPr>
            </w:pPr>
            <w:r>
              <w:rPr>
                <w:rFonts w:hint="eastAsia"/>
                <w:spacing w:val="11"/>
                <w:sz w:val="21"/>
                <w:szCs w:val="21"/>
                <w:lang w:eastAsia="zh-CN"/>
              </w:rPr>
              <w:t>确</w:t>
            </w:r>
            <w:r>
              <w:rPr>
                <w:rFonts w:hint="eastAsia"/>
                <w:spacing w:val="9"/>
                <w:sz w:val="21"/>
                <w:szCs w:val="21"/>
                <w:lang w:eastAsia="zh-CN"/>
              </w:rPr>
              <w:t>定成交供应商</w:t>
            </w:r>
          </w:p>
        </w:tc>
        <w:tc>
          <w:tcPr>
            <w:tcW w:w="6192" w:type="dxa"/>
            <w:tcBorders>
              <w:right w:val="single" w:color="000000" w:sz="10" w:space="0"/>
            </w:tcBorders>
            <w:vAlign w:val="center"/>
          </w:tcPr>
          <w:p w14:paraId="458224AE">
            <w:pPr>
              <w:spacing w:line="360" w:lineRule="auto"/>
              <w:jc w:val="both"/>
              <w:rPr>
                <w:rFonts w:ascii="宋体" w:hAnsi="宋体" w:eastAsia="宋体" w:cs="宋体"/>
                <w:lang w:eastAsia="zh-CN"/>
              </w:rPr>
            </w:pPr>
          </w:p>
          <w:p w14:paraId="04B6379E">
            <w:pPr>
              <w:pStyle w:val="16"/>
              <w:spacing w:line="360" w:lineRule="auto"/>
              <w:jc w:val="both"/>
              <w:rPr>
                <w:sz w:val="21"/>
                <w:szCs w:val="21"/>
                <w:lang w:eastAsia="zh-CN"/>
              </w:rPr>
            </w:pPr>
            <w:r>
              <w:rPr>
                <w:rFonts w:hint="eastAsia"/>
                <w:spacing w:val="10"/>
                <w:sz w:val="21"/>
                <w:szCs w:val="21"/>
                <w:lang w:eastAsia="zh-CN"/>
              </w:rPr>
              <w:t>否，推荐的成交候选人数：3名</w:t>
            </w:r>
          </w:p>
        </w:tc>
      </w:tr>
      <w:tr w14:paraId="6E6F7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34" w:type="dxa"/>
            <w:tcBorders>
              <w:left w:val="single" w:color="000000" w:sz="10" w:space="0"/>
            </w:tcBorders>
            <w:vAlign w:val="center"/>
          </w:tcPr>
          <w:p w14:paraId="23017D81">
            <w:pPr>
              <w:pStyle w:val="16"/>
              <w:spacing w:line="360" w:lineRule="auto"/>
              <w:jc w:val="center"/>
              <w:rPr>
                <w:sz w:val="21"/>
                <w:szCs w:val="21"/>
              </w:rPr>
            </w:pPr>
            <w:r>
              <w:rPr>
                <w:rFonts w:hint="eastAsia"/>
                <w:spacing w:val="-1"/>
                <w:sz w:val="21"/>
                <w:szCs w:val="21"/>
              </w:rPr>
              <w:t>24</w:t>
            </w:r>
          </w:p>
        </w:tc>
        <w:tc>
          <w:tcPr>
            <w:tcW w:w="2200" w:type="dxa"/>
            <w:vAlign w:val="center"/>
          </w:tcPr>
          <w:p w14:paraId="4FB98935">
            <w:pPr>
              <w:pStyle w:val="16"/>
              <w:spacing w:line="360" w:lineRule="auto"/>
              <w:jc w:val="center"/>
              <w:rPr>
                <w:spacing w:val="9"/>
                <w:sz w:val="21"/>
                <w:szCs w:val="21"/>
              </w:rPr>
            </w:pPr>
            <w:r>
              <w:rPr>
                <w:rFonts w:hint="eastAsia"/>
                <w:spacing w:val="9"/>
                <w:sz w:val="21"/>
                <w:szCs w:val="21"/>
              </w:rPr>
              <w:t>履约保证金</w:t>
            </w:r>
          </w:p>
        </w:tc>
        <w:tc>
          <w:tcPr>
            <w:tcW w:w="6192" w:type="dxa"/>
            <w:tcBorders>
              <w:right w:val="single" w:color="000000" w:sz="10" w:space="0"/>
            </w:tcBorders>
            <w:vAlign w:val="center"/>
          </w:tcPr>
          <w:p w14:paraId="0F7D519D">
            <w:pPr>
              <w:pStyle w:val="16"/>
              <w:spacing w:line="360" w:lineRule="auto"/>
              <w:jc w:val="both"/>
              <w:rPr>
                <w:spacing w:val="9"/>
                <w:sz w:val="21"/>
                <w:szCs w:val="21"/>
                <w:lang w:eastAsia="zh-CN"/>
              </w:rPr>
            </w:pPr>
            <w:r>
              <w:rPr>
                <w:rFonts w:hint="eastAsia"/>
                <w:spacing w:val="9"/>
                <w:sz w:val="21"/>
                <w:szCs w:val="21"/>
                <w:lang w:eastAsia="zh-CN"/>
              </w:rPr>
              <w:t>本项目不收取履约保证金</w:t>
            </w:r>
          </w:p>
        </w:tc>
      </w:tr>
      <w:tr w14:paraId="7C690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34" w:type="dxa"/>
            <w:tcBorders>
              <w:left w:val="single" w:color="000000" w:sz="10" w:space="0"/>
            </w:tcBorders>
            <w:vAlign w:val="center"/>
          </w:tcPr>
          <w:p w14:paraId="4E045CED">
            <w:pPr>
              <w:pStyle w:val="16"/>
              <w:spacing w:line="360" w:lineRule="auto"/>
              <w:jc w:val="center"/>
              <w:rPr>
                <w:spacing w:val="-1"/>
                <w:sz w:val="21"/>
                <w:szCs w:val="21"/>
                <w:lang w:eastAsia="zh-CN"/>
              </w:rPr>
            </w:pPr>
            <w:r>
              <w:rPr>
                <w:rFonts w:hint="eastAsia"/>
                <w:spacing w:val="-1"/>
                <w:sz w:val="21"/>
                <w:szCs w:val="21"/>
                <w:lang w:eastAsia="zh-CN"/>
              </w:rPr>
              <w:t>25</w:t>
            </w:r>
          </w:p>
        </w:tc>
        <w:tc>
          <w:tcPr>
            <w:tcW w:w="2200" w:type="dxa"/>
            <w:vAlign w:val="center"/>
          </w:tcPr>
          <w:p w14:paraId="750B0E66">
            <w:pPr>
              <w:pStyle w:val="16"/>
              <w:spacing w:line="360" w:lineRule="auto"/>
              <w:jc w:val="center"/>
              <w:rPr>
                <w:spacing w:val="9"/>
                <w:sz w:val="21"/>
                <w:szCs w:val="21"/>
              </w:rPr>
            </w:pPr>
            <w:r>
              <w:rPr>
                <w:rFonts w:hint="eastAsia"/>
                <w:spacing w:val="9"/>
                <w:sz w:val="21"/>
                <w:szCs w:val="21"/>
              </w:rPr>
              <w:t>农民工工资保证</w:t>
            </w:r>
          </w:p>
        </w:tc>
        <w:tc>
          <w:tcPr>
            <w:tcW w:w="6192" w:type="dxa"/>
            <w:tcBorders>
              <w:right w:val="single" w:color="000000" w:sz="10" w:space="0"/>
            </w:tcBorders>
            <w:vAlign w:val="center"/>
          </w:tcPr>
          <w:p w14:paraId="6A884528">
            <w:pPr>
              <w:pStyle w:val="16"/>
              <w:spacing w:line="360" w:lineRule="auto"/>
              <w:rPr>
                <w:spacing w:val="9"/>
                <w:sz w:val="21"/>
                <w:szCs w:val="21"/>
                <w:lang w:eastAsia="zh-CN"/>
              </w:rPr>
            </w:pPr>
            <w:r>
              <w:rPr>
                <w:rFonts w:hint="eastAsia"/>
                <w:spacing w:val="9"/>
                <w:sz w:val="21"/>
                <w:szCs w:val="21"/>
                <w:lang w:eastAsia="zh-CN"/>
              </w:rPr>
              <w:t>本项目不涉及农民工工资</w:t>
            </w:r>
          </w:p>
        </w:tc>
      </w:tr>
      <w:tr w14:paraId="143DC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9326" w:type="dxa"/>
            <w:gridSpan w:val="3"/>
            <w:tcBorders>
              <w:left w:val="single" w:color="000000" w:sz="10" w:space="0"/>
              <w:right w:val="single" w:color="000000" w:sz="10" w:space="0"/>
            </w:tcBorders>
            <w:vAlign w:val="center"/>
          </w:tcPr>
          <w:p w14:paraId="58E48E4A">
            <w:pPr>
              <w:pStyle w:val="16"/>
              <w:spacing w:line="360" w:lineRule="auto"/>
              <w:jc w:val="both"/>
              <w:rPr>
                <w:sz w:val="21"/>
                <w:szCs w:val="21"/>
              </w:rPr>
            </w:pPr>
            <w:r>
              <w:rPr>
                <w:rFonts w:hint="eastAsia"/>
                <w:b/>
                <w:bCs/>
                <w:spacing w:val="8"/>
                <w:sz w:val="21"/>
                <w:szCs w:val="21"/>
              </w:rPr>
              <w:t>需要补充的其他内容</w:t>
            </w:r>
          </w:p>
        </w:tc>
      </w:tr>
      <w:tr w14:paraId="16C90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3" w:hRule="atLeast"/>
        </w:trPr>
        <w:tc>
          <w:tcPr>
            <w:tcW w:w="934" w:type="dxa"/>
            <w:tcBorders>
              <w:left w:val="single" w:color="000000" w:sz="10" w:space="0"/>
            </w:tcBorders>
          </w:tcPr>
          <w:p w14:paraId="704AF72E">
            <w:pPr>
              <w:spacing w:line="360" w:lineRule="auto"/>
              <w:jc w:val="center"/>
              <w:rPr>
                <w:rFonts w:ascii="宋体" w:hAnsi="宋体" w:eastAsia="宋体" w:cs="宋体"/>
              </w:rPr>
            </w:pPr>
          </w:p>
          <w:p w14:paraId="744F8819">
            <w:pPr>
              <w:spacing w:line="360" w:lineRule="auto"/>
              <w:jc w:val="center"/>
              <w:rPr>
                <w:rFonts w:ascii="宋体" w:hAnsi="宋体" w:eastAsia="宋体" w:cs="宋体"/>
              </w:rPr>
            </w:pPr>
          </w:p>
          <w:p w14:paraId="3D55B0FC">
            <w:pPr>
              <w:pStyle w:val="16"/>
              <w:spacing w:line="360" w:lineRule="auto"/>
              <w:jc w:val="center"/>
              <w:rPr>
                <w:sz w:val="21"/>
                <w:szCs w:val="21"/>
              </w:rPr>
            </w:pPr>
            <w:r>
              <w:rPr>
                <w:rFonts w:hint="eastAsia"/>
                <w:spacing w:val="-1"/>
                <w:sz w:val="21"/>
                <w:szCs w:val="21"/>
              </w:rPr>
              <w:t>25</w:t>
            </w:r>
          </w:p>
        </w:tc>
        <w:tc>
          <w:tcPr>
            <w:tcW w:w="2200" w:type="dxa"/>
            <w:vAlign w:val="center"/>
          </w:tcPr>
          <w:p w14:paraId="4E8B597D">
            <w:pPr>
              <w:spacing w:line="360" w:lineRule="auto"/>
              <w:jc w:val="center"/>
              <w:rPr>
                <w:rFonts w:ascii="宋体" w:hAnsi="宋体" w:eastAsia="宋体" w:cs="宋体"/>
                <w:lang w:eastAsia="zh-CN"/>
              </w:rPr>
            </w:pPr>
          </w:p>
          <w:p w14:paraId="27F0D799">
            <w:pPr>
              <w:pStyle w:val="16"/>
              <w:spacing w:line="360" w:lineRule="auto"/>
              <w:ind w:hanging="851"/>
              <w:jc w:val="center"/>
              <w:rPr>
                <w:spacing w:val="11"/>
                <w:sz w:val="21"/>
                <w:szCs w:val="21"/>
                <w:lang w:eastAsia="zh-CN"/>
              </w:rPr>
            </w:pPr>
            <w:r>
              <w:rPr>
                <w:rFonts w:hint="eastAsia"/>
                <w:spacing w:val="11"/>
                <w:sz w:val="21"/>
                <w:szCs w:val="21"/>
                <w:lang w:eastAsia="zh-CN"/>
              </w:rPr>
              <w:t>采购预算价及</w:t>
            </w:r>
          </w:p>
          <w:p w14:paraId="5EE62557">
            <w:pPr>
              <w:pStyle w:val="16"/>
              <w:spacing w:line="360" w:lineRule="auto"/>
              <w:ind w:hanging="851"/>
              <w:jc w:val="center"/>
              <w:rPr>
                <w:sz w:val="21"/>
                <w:szCs w:val="21"/>
                <w:lang w:eastAsia="zh-CN"/>
              </w:rPr>
            </w:pPr>
            <w:r>
              <w:rPr>
                <w:rFonts w:hint="eastAsia"/>
                <w:spacing w:val="11"/>
                <w:sz w:val="21"/>
                <w:szCs w:val="21"/>
                <w:lang w:eastAsia="zh-CN"/>
              </w:rPr>
              <w:t>最高限</w:t>
            </w:r>
            <w:r>
              <w:rPr>
                <w:rFonts w:hint="eastAsia"/>
                <w:sz w:val="21"/>
                <w:szCs w:val="21"/>
                <w:lang w:eastAsia="zh-CN"/>
              </w:rPr>
              <w:t>价</w:t>
            </w:r>
          </w:p>
        </w:tc>
        <w:tc>
          <w:tcPr>
            <w:tcW w:w="6192" w:type="dxa"/>
            <w:tcBorders>
              <w:right w:val="single" w:color="000000" w:sz="10" w:space="0"/>
            </w:tcBorders>
            <w:vAlign w:val="center"/>
          </w:tcPr>
          <w:p w14:paraId="6F677606">
            <w:pPr>
              <w:pStyle w:val="16"/>
              <w:spacing w:line="360" w:lineRule="auto"/>
              <w:jc w:val="both"/>
              <w:rPr>
                <w:b/>
                <w:bCs/>
                <w:spacing w:val="6"/>
                <w:sz w:val="21"/>
                <w:szCs w:val="21"/>
                <w:lang w:eastAsia="zh-CN"/>
              </w:rPr>
            </w:pPr>
            <w:r>
              <w:rPr>
                <w:rFonts w:hint="eastAsia"/>
                <w:b/>
                <w:bCs/>
                <w:spacing w:val="6"/>
                <w:sz w:val="21"/>
                <w:szCs w:val="21"/>
                <w:lang w:eastAsia="zh-CN"/>
              </w:rPr>
              <w:t>采购预算价：500000元；</w:t>
            </w:r>
          </w:p>
          <w:p w14:paraId="4B72E6C6">
            <w:pPr>
              <w:pStyle w:val="16"/>
              <w:spacing w:line="360" w:lineRule="auto"/>
              <w:jc w:val="both"/>
              <w:rPr>
                <w:b/>
                <w:bCs/>
                <w:spacing w:val="6"/>
                <w:sz w:val="21"/>
                <w:szCs w:val="21"/>
                <w:lang w:eastAsia="zh-CN"/>
              </w:rPr>
            </w:pPr>
            <w:r>
              <w:rPr>
                <w:rFonts w:hint="eastAsia"/>
                <w:b/>
                <w:bCs/>
                <w:spacing w:val="6"/>
                <w:sz w:val="21"/>
                <w:szCs w:val="21"/>
                <w:lang w:eastAsia="zh-CN"/>
              </w:rPr>
              <w:t>(货物类增值税一般纳税人中标企业适用一般计税方式的，在结算时提 供13%的增值税发票;小规模纳税人中标企业适用征收税率，提供3% 的增值税发票。税率随国家最新财税政策调整执行。)</w:t>
            </w:r>
          </w:p>
          <w:p w14:paraId="7708130C">
            <w:pPr>
              <w:pStyle w:val="16"/>
              <w:spacing w:line="360" w:lineRule="auto"/>
              <w:ind w:hanging="3"/>
              <w:jc w:val="both"/>
              <w:rPr>
                <w:sz w:val="21"/>
                <w:szCs w:val="21"/>
                <w:lang w:eastAsia="zh-CN"/>
              </w:rPr>
            </w:pPr>
            <w:r>
              <w:rPr>
                <w:rFonts w:hint="eastAsia"/>
                <w:b/>
                <w:bCs/>
                <w:spacing w:val="10"/>
                <w:sz w:val="21"/>
                <w:szCs w:val="21"/>
                <w:lang w:eastAsia="zh-CN"/>
              </w:rPr>
              <w:t>注：若供应商的投标总报价超过采购预算金额即按废标处理,若每项投标产品的分项报价超过相应的采购预算金额也按废标处</w:t>
            </w:r>
            <w:r>
              <w:rPr>
                <w:rFonts w:hint="eastAsia"/>
                <w:b/>
                <w:bCs/>
                <w:spacing w:val="9"/>
                <w:sz w:val="21"/>
                <w:szCs w:val="21"/>
                <w:lang w:eastAsia="zh-CN"/>
              </w:rPr>
              <w:t>理。</w:t>
            </w:r>
          </w:p>
        </w:tc>
      </w:tr>
      <w:tr w14:paraId="01F9F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34" w:type="dxa"/>
            <w:tcBorders>
              <w:left w:val="single" w:color="000000" w:sz="10" w:space="0"/>
            </w:tcBorders>
          </w:tcPr>
          <w:p w14:paraId="11B6B722">
            <w:pPr>
              <w:spacing w:line="360" w:lineRule="auto"/>
              <w:jc w:val="center"/>
              <w:rPr>
                <w:rFonts w:ascii="宋体" w:hAnsi="宋体" w:eastAsia="宋体" w:cs="宋体"/>
                <w:lang w:eastAsia="zh-CN"/>
              </w:rPr>
            </w:pPr>
          </w:p>
          <w:p w14:paraId="118E1AEE">
            <w:pPr>
              <w:spacing w:line="360" w:lineRule="auto"/>
              <w:jc w:val="center"/>
              <w:rPr>
                <w:rFonts w:ascii="宋体" w:hAnsi="宋体" w:eastAsia="宋体" w:cs="宋体"/>
                <w:lang w:eastAsia="zh-CN"/>
              </w:rPr>
            </w:pPr>
          </w:p>
          <w:p w14:paraId="76DC095E">
            <w:pPr>
              <w:spacing w:line="360" w:lineRule="auto"/>
              <w:jc w:val="center"/>
              <w:rPr>
                <w:rFonts w:ascii="宋体" w:hAnsi="宋体" w:eastAsia="宋体" w:cs="宋体"/>
                <w:lang w:eastAsia="zh-CN"/>
              </w:rPr>
            </w:pPr>
          </w:p>
          <w:p w14:paraId="1281E9E8">
            <w:pPr>
              <w:spacing w:line="360" w:lineRule="auto"/>
              <w:jc w:val="center"/>
              <w:rPr>
                <w:rFonts w:ascii="宋体" w:hAnsi="宋体" w:eastAsia="宋体" w:cs="宋体"/>
                <w:lang w:eastAsia="zh-CN"/>
              </w:rPr>
            </w:pPr>
          </w:p>
          <w:p w14:paraId="43ADDD6D">
            <w:pPr>
              <w:pStyle w:val="16"/>
              <w:spacing w:line="360" w:lineRule="auto"/>
              <w:jc w:val="center"/>
              <w:rPr>
                <w:sz w:val="21"/>
                <w:szCs w:val="21"/>
              </w:rPr>
            </w:pPr>
            <w:r>
              <w:rPr>
                <w:rFonts w:hint="eastAsia"/>
                <w:spacing w:val="-1"/>
                <w:sz w:val="21"/>
                <w:szCs w:val="21"/>
              </w:rPr>
              <w:t>26</w:t>
            </w:r>
          </w:p>
        </w:tc>
        <w:tc>
          <w:tcPr>
            <w:tcW w:w="2200" w:type="dxa"/>
            <w:vAlign w:val="center"/>
          </w:tcPr>
          <w:p w14:paraId="36A21C69">
            <w:pPr>
              <w:pStyle w:val="16"/>
              <w:spacing w:line="360" w:lineRule="auto"/>
              <w:jc w:val="center"/>
              <w:rPr>
                <w:spacing w:val="11"/>
                <w:sz w:val="21"/>
                <w:szCs w:val="21"/>
              </w:rPr>
            </w:pPr>
            <w:r>
              <w:rPr>
                <w:rFonts w:hint="eastAsia"/>
                <w:spacing w:val="11"/>
                <w:sz w:val="21"/>
                <w:szCs w:val="21"/>
              </w:rPr>
              <w:t>重新采购</w:t>
            </w:r>
          </w:p>
          <w:p w14:paraId="0BF1666E">
            <w:pPr>
              <w:pStyle w:val="16"/>
              <w:spacing w:line="360" w:lineRule="auto"/>
              <w:jc w:val="center"/>
              <w:rPr>
                <w:sz w:val="21"/>
                <w:szCs w:val="21"/>
              </w:rPr>
            </w:pPr>
            <w:r>
              <w:rPr>
                <w:rFonts w:hint="eastAsia"/>
                <w:spacing w:val="11"/>
                <w:sz w:val="21"/>
                <w:szCs w:val="21"/>
              </w:rPr>
              <w:t>的其他情形</w:t>
            </w:r>
          </w:p>
        </w:tc>
        <w:tc>
          <w:tcPr>
            <w:tcW w:w="6192" w:type="dxa"/>
            <w:tcBorders>
              <w:right w:val="single" w:color="000000" w:sz="10" w:space="0"/>
            </w:tcBorders>
            <w:vAlign w:val="center"/>
          </w:tcPr>
          <w:p w14:paraId="64E8D9C6">
            <w:pPr>
              <w:pStyle w:val="16"/>
              <w:spacing w:line="360" w:lineRule="auto"/>
              <w:jc w:val="both"/>
              <w:rPr>
                <w:sz w:val="21"/>
                <w:szCs w:val="21"/>
                <w:lang w:eastAsia="zh-CN"/>
              </w:rPr>
            </w:pPr>
            <w:r>
              <w:rPr>
                <w:rFonts w:hint="eastAsia"/>
                <w:spacing w:val="9"/>
                <w:sz w:val="21"/>
                <w:szCs w:val="21"/>
                <w:lang w:eastAsia="zh-CN"/>
              </w:rPr>
              <w:t>采购单位依据磋商小组推荐的成交候选供应商名单确定成交供应商。采购单位原则上应当确定排名第一的成交候选供应商为成交供应商。</w:t>
            </w:r>
            <w:r>
              <w:rPr>
                <w:rFonts w:hint="eastAsia"/>
                <w:spacing w:val="15"/>
                <w:sz w:val="21"/>
                <w:szCs w:val="21"/>
                <w:lang w:eastAsia="zh-CN"/>
              </w:rPr>
              <w:t>若排名第一的成交候选供应商放弃成交、因不可抗力不</w:t>
            </w:r>
            <w:r>
              <w:rPr>
                <w:rFonts w:hint="eastAsia"/>
                <w:spacing w:val="14"/>
                <w:sz w:val="21"/>
                <w:szCs w:val="21"/>
                <w:lang w:eastAsia="zh-CN"/>
              </w:rPr>
              <w:t>能履行合</w:t>
            </w:r>
            <w:r>
              <w:rPr>
                <w:rFonts w:hint="eastAsia"/>
                <w:spacing w:val="7"/>
                <w:sz w:val="21"/>
                <w:szCs w:val="21"/>
                <w:lang w:eastAsia="zh-CN"/>
              </w:rPr>
              <w:t>同，或者被查实存在影响成交结果的违法行为等情形，不符合成交条件的，采购单位可以按照磋商小组提出的成交候选供应商名单排序</w:t>
            </w:r>
            <w:r>
              <w:rPr>
                <w:rFonts w:hint="eastAsia"/>
                <w:spacing w:val="11"/>
                <w:sz w:val="21"/>
                <w:szCs w:val="21"/>
                <w:lang w:eastAsia="zh-CN"/>
              </w:rPr>
              <w:t>依次确定其他成交候选供应商为成交供应商，也可以重新采购。</w:t>
            </w:r>
          </w:p>
        </w:tc>
      </w:tr>
      <w:tr w14:paraId="3551B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4" w:hRule="atLeast"/>
        </w:trPr>
        <w:tc>
          <w:tcPr>
            <w:tcW w:w="934" w:type="dxa"/>
            <w:tcBorders>
              <w:left w:val="single" w:color="000000" w:sz="10" w:space="0"/>
            </w:tcBorders>
            <w:vAlign w:val="center"/>
          </w:tcPr>
          <w:p w14:paraId="19075D5B">
            <w:pPr>
              <w:pStyle w:val="16"/>
              <w:spacing w:line="360" w:lineRule="auto"/>
              <w:jc w:val="center"/>
              <w:rPr>
                <w:sz w:val="21"/>
                <w:szCs w:val="21"/>
              </w:rPr>
            </w:pPr>
            <w:r>
              <w:rPr>
                <w:rFonts w:hint="eastAsia"/>
                <w:spacing w:val="-1"/>
                <w:sz w:val="21"/>
                <w:szCs w:val="21"/>
              </w:rPr>
              <w:t>27</w:t>
            </w:r>
          </w:p>
        </w:tc>
        <w:tc>
          <w:tcPr>
            <w:tcW w:w="2200" w:type="dxa"/>
            <w:vAlign w:val="center"/>
          </w:tcPr>
          <w:p w14:paraId="07CD1D74">
            <w:pPr>
              <w:pStyle w:val="16"/>
              <w:spacing w:line="360" w:lineRule="auto"/>
              <w:jc w:val="center"/>
              <w:rPr>
                <w:sz w:val="21"/>
                <w:szCs w:val="21"/>
              </w:rPr>
            </w:pPr>
            <w:r>
              <w:rPr>
                <w:rFonts w:hint="eastAsia"/>
                <w:spacing w:val="9"/>
                <w:sz w:val="21"/>
                <w:szCs w:val="21"/>
              </w:rPr>
              <w:t>开标方式</w:t>
            </w:r>
          </w:p>
        </w:tc>
        <w:tc>
          <w:tcPr>
            <w:tcW w:w="6192" w:type="dxa"/>
            <w:tcBorders>
              <w:right w:val="single" w:color="000000" w:sz="10" w:space="0"/>
            </w:tcBorders>
          </w:tcPr>
          <w:p w14:paraId="689E8ECA">
            <w:pPr>
              <w:pStyle w:val="16"/>
              <w:spacing w:line="360" w:lineRule="auto"/>
              <w:ind w:firstLine="10"/>
              <w:jc w:val="both"/>
              <w:rPr>
                <w:sz w:val="21"/>
                <w:szCs w:val="21"/>
                <w:lang w:eastAsia="zh-CN"/>
              </w:rPr>
            </w:pPr>
            <w:r>
              <w:rPr>
                <w:rFonts w:hint="eastAsia"/>
                <w:spacing w:val="9"/>
                <w:sz w:val="21"/>
                <w:szCs w:val="21"/>
                <w:lang w:eastAsia="zh-CN"/>
              </w:rPr>
              <w:t>本项目采用“远程不见面”开标方式，供应商</w:t>
            </w:r>
            <w:r>
              <w:rPr>
                <w:rFonts w:hint="eastAsia"/>
                <w:spacing w:val="8"/>
                <w:sz w:val="21"/>
                <w:szCs w:val="21"/>
                <w:lang w:eastAsia="zh-CN"/>
              </w:rPr>
              <w:t>无需到现场提交原件资料、无需到滑县公共资源交易中心现场参加开标会议；投标人应当</w:t>
            </w:r>
            <w:r>
              <w:rPr>
                <w:rFonts w:hint="eastAsia"/>
                <w:spacing w:val="10"/>
                <w:sz w:val="21"/>
                <w:szCs w:val="21"/>
                <w:lang w:eastAsia="zh-CN"/>
              </w:rPr>
              <w:t>在开标时间前，登录“《全国公共资源交易平台（河南省·滑县）》网站”进入“不见面开标大厅”，在线准时参加开标活动并进</w:t>
            </w:r>
            <w:r>
              <w:rPr>
                <w:rFonts w:hint="eastAsia"/>
                <w:spacing w:val="9"/>
                <w:sz w:val="21"/>
                <w:szCs w:val="21"/>
                <w:lang w:eastAsia="zh-CN"/>
              </w:rPr>
              <w:t>行投标</w:t>
            </w:r>
            <w:r>
              <w:rPr>
                <w:rFonts w:hint="eastAsia"/>
                <w:spacing w:val="7"/>
                <w:sz w:val="21"/>
                <w:szCs w:val="21"/>
                <w:lang w:eastAsia="zh-CN"/>
              </w:rPr>
              <w:t>文件解密、答疑澄清等。直至“不见面开标大厅”中开标状态显示</w:t>
            </w:r>
            <w:r>
              <w:rPr>
                <w:rFonts w:hint="eastAsia"/>
                <w:spacing w:val="10"/>
                <w:sz w:val="21"/>
                <w:szCs w:val="21"/>
                <w:lang w:eastAsia="zh-CN"/>
              </w:rPr>
              <w:t>“开标已结束”方可离开，否则，后果自负。（1.系</w:t>
            </w:r>
            <w:r>
              <w:rPr>
                <w:rFonts w:hint="eastAsia"/>
                <w:spacing w:val="9"/>
                <w:sz w:val="21"/>
                <w:szCs w:val="21"/>
                <w:lang w:eastAsia="zh-CN"/>
              </w:rPr>
              <w:t>统解密时长</w:t>
            </w:r>
            <w:r>
              <w:rPr>
                <w:rFonts w:hint="eastAsia"/>
                <w:spacing w:val="11"/>
                <w:sz w:val="21"/>
                <w:szCs w:val="21"/>
                <w:lang w:eastAsia="zh-CN"/>
              </w:rPr>
              <w:t>默认为30分钟，错过解密时长者视为自动放弃本次投</w:t>
            </w:r>
            <w:r>
              <w:rPr>
                <w:rFonts w:hint="eastAsia"/>
                <w:spacing w:val="10"/>
                <w:sz w:val="21"/>
                <w:szCs w:val="21"/>
                <w:lang w:eastAsia="zh-CN"/>
              </w:rPr>
              <w:t>标；)</w:t>
            </w:r>
          </w:p>
        </w:tc>
      </w:tr>
      <w:tr w14:paraId="754A0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934" w:type="dxa"/>
            <w:tcBorders>
              <w:left w:val="single" w:color="000000" w:sz="10" w:space="0"/>
            </w:tcBorders>
            <w:vAlign w:val="center"/>
          </w:tcPr>
          <w:p w14:paraId="2C41C962">
            <w:pPr>
              <w:pStyle w:val="16"/>
              <w:spacing w:line="360" w:lineRule="auto"/>
              <w:jc w:val="center"/>
              <w:rPr>
                <w:sz w:val="21"/>
                <w:szCs w:val="21"/>
              </w:rPr>
            </w:pPr>
            <w:r>
              <w:rPr>
                <w:rFonts w:hint="eastAsia"/>
                <w:spacing w:val="-1"/>
                <w:sz w:val="21"/>
                <w:szCs w:val="21"/>
              </w:rPr>
              <w:t>28</w:t>
            </w:r>
          </w:p>
        </w:tc>
        <w:tc>
          <w:tcPr>
            <w:tcW w:w="2200" w:type="dxa"/>
            <w:vAlign w:val="center"/>
          </w:tcPr>
          <w:p w14:paraId="78648F6E">
            <w:pPr>
              <w:pStyle w:val="16"/>
              <w:spacing w:line="360" w:lineRule="auto"/>
              <w:jc w:val="center"/>
              <w:rPr>
                <w:sz w:val="21"/>
                <w:szCs w:val="21"/>
              </w:rPr>
            </w:pPr>
            <w:r>
              <w:rPr>
                <w:rFonts w:hint="eastAsia"/>
                <w:spacing w:val="9"/>
                <w:sz w:val="21"/>
                <w:szCs w:val="21"/>
              </w:rPr>
              <w:t>成交公告</w:t>
            </w:r>
          </w:p>
        </w:tc>
        <w:tc>
          <w:tcPr>
            <w:tcW w:w="6192" w:type="dxa"/>
            <w:tcBorders>
              <w:right w:val="single" w:color="000000" w:sz="10" w:space="0"/>
            </w:tcBorders>
          </w:tcPr>
          <w:p w14:paraId="73157DF7">
            <w:pPr>
              <w:pStyle w:val="16"/>
              <w:spacing w:line="360" w:lineRule="auto"/>
              <w:ind w:hanging="2"/>
              <w:rPr>
                <w:sz w:val="21"/>
                <w:szCs w:val="21"/>
                <w:lang w:eastAsia="zh-CN"/>
              </w:rPr>
            </w:pPr>
            <w:r>
              <w:rPr>
                <w:rFonts w:hint="eastAsia"/>
                <w:spacing w:val="16"/>
                <w:sz w:val="21"/>
                <w:szCs w:val="21"/>
                <w:lang w:eastAsia="zh-CN"/>
              </w:rPr>
              <w:t>本次磋商采购的成交供应商情况将在本采购项目竞争性磋商公告</w:t>
            </w:r>
            <w:r>
              <w:rPr>
                <w:rFonts w:hint="eastAsia"/>
                <w:spacing w:val="10"/>
                <w:sz w:val="21"/>
                <w:szCs w:val="21"/>
                <w:lang w:eastAsia="zh-CN"/>
              </w:rPr>
              <w:t>发布的同一媒介予以公告。</w:t>
            </w:r>
          </w:p>
        </w:tc>
      </w:tr>
      <w:tr w14:paraId="1223D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1" w:hRule="atLeast"/>
        </w:trPr>
        <w:tc>
          <w:tcPr>
            <w:tcW w:w="934" w:type="dxa"/>
            <w:tcBorders>
              <w:left w:val="single" w:color="000000" w:sz="10" w:space="0"/>
            </w:tcBorders>
            <w:vAlign w:val="center"/>
          </w:tcPr>
          <w:p w14:paraId="084E389B">
            <w:pPr>
              <w:pStyle w:val="16"/>
              <w:spacing w:line="360" w:lineRule="auto"/>
              <w:jc w:val="center"/>
              <w:rPr>
                <w:sz w:val="21"/>
                <w:szCs w:val="21"/>
              </w:rPr>
            </w:pPr>
            <w:r>
              <w:rPr>
                <w:rFonts w:hint="eastAsia"/>
                <w:spacing w:val="-1"/>
                <w:sz w:val="21"/>
                <w:szCs w:val="21"/>
              </w:rPr>
              <w:t>29</w:t>
            </w:r>
          </w:p>
        </w:tc>
        <w:tc>
          <w:tcPr>
            <w:tcW w:w="2200" w:type="dxa"/>
            <w:vAlign w:val="center"/>
          </w:tcPr>
          <w:p w14:paraId="4F742219">
            <w:pPr>
              <w:pStyle w:val="16"/>
              <w:spacing w:line="360" w:lineRule="auto"/>
              <w:jc w:val="center"/>
              <w:rPr>
                <w:sz w:val="21"/>
                <w:szCs w:val="21"/>
              </w:rPr>
            </w:pPr>
            <w:r>
              <w:rPr>
                <w:rFonts w:hint="eastAsia"/>
                <w:spacing w:val="6"/>
                <w:sz w:val="21"/>
                <w:szCs w:val="21"/>
              </w:rPr>
              <w:t>质疑</w:t>
            </w:r>
          </w:p>
        </w:tc>
        <w:tc>
          <w:tcPr>
            <w:tcW w:w="6192" w:type="dxa"/>
            <w:tcBorders>
              <w:right w:val="single" w:color="000000" w:sz="10" w:space="0"/>
            </w:tcBorders>
          </w:tcPr>
          <w:p w14:paraId="4E6989B5">
            <w:pPr>
              <w:pStyle w:val="16"/>
              <w:spacing w:line="360" w:lineRule="auto"/>
              <w:jc w:val="both"/>
              <w:rPr>
                <w:sz w:val="21"/>
                <w:szCs w:val="21"/>
                <w:lang w:eastAsia="zh-CN"/>
              </w:rPr>
            </w:pPr>
            <w:r>
              <w:rPr>
                <w:rFonts w:hint="eastAsia"/>
                <w:spacing w:val="9"/>
                <w:sz w:val="21"/>
                <w:szCs w:val="21"/>
                <w:lang w:eastAsia="zh-CN"/>
              </w:rPr>
              <w:t>供应商认为采购文件、采购过程和成交结果使自己的权益受到</w:t>
            </w:r>
            <w:r>
              <w:rPr>
                <w:rFonts w:hint="eastAsia"/>
                <w:spacing w:val="8"/>
                <w:sz w:val="21"/>
                <w:szCs w:val="21"/>
                <w:lang w:eastAsia="zh-CN"/>
              </w:rPr>
              <w:t>损害</w:t>
            </w:r>
            <w:r>
              <w:rPr>
                <w:rFonts w:hint="eastAsia"/>
                <w:spacing w:val="9"/>
                <w:sz w:val="21"/>
                <w:szCs w:val="21"/>
                <w:lang w:eastAsia="zh-CN"/>
              </w:rPr>
              <w:t>的, 可以在知道或者应知其权益受到损害之日</w:t>
            </w:r>
            <w:r>
              <w:rPr>
                <w:rFonts w:hint="eastAsia"/>
                <w:spacing w:val="8"/>
                <w:sz w:val="21"/>
                <w:szCs w:val="21"/>
                <w:lang w:eastAsia="zh-CN"/>
              </w:rPr>
              <w:t>起七个工作日内，按</w:t>
            </w:r>
            <w:r>
              <w:rPr>
                <w:rFonts w:hint="eastAsia"/>
                <w:spacing w:val="9"/>
                <w:sz w:val="21"/>
                <w:szCs w:val="21"/>
                <w:lang w:eastAsia="zh-CN"/>
              </w:rPr>
              <w:t>照政府采购质疑和投诉办法（中华人民共和国财政部令94号）以书面形式（邮寄、传真件不予受理）向采购单位或采购代理机构提出质疑，逾期不再接收。</w:t>
            </w:r>
          </w:p>
          <w:p w14:paraId="352E26DA">
            <w:pPr>
              <w:pStyle w:val="16"/>
              <w:spacing w:line="360" w:lineRule="auto"/>
              <w:ind w:firstLine="5"/>
              <w:jc w:val="both"/>
              <w:rPr>
                <w:sz w:val="21"/>
                <w:szCs w:val="21"/>
                <w:lang w:eastAsia="zh-CN"/>
              </w:rPr>
            </w:pPr>
            <w:r>
              <w:rPr>
                <w:rFonts w:hint="eastAsia"/>
                <w:spacing w:val="9"/>
                <w:sz w:val="21"/>
                <w:szCs w:val="21"/>
                <w:lang w:eastAsia="zh-CN"/>
              </w:rPr>
              <w:t>书面质疑函和书面投诉函须符合相关法律法规的规定，并按</w:t>
            </w:r>
            <w:r>
              <w:rPr>
                <w:rFonts w:hint="eastAsia"/>
                <w:spacing w:val="8"/>
                <w:sz w:val="21"/>
                <w:szCs w:val="21"/>
                <w:lang w:eastAsia="zh-CN"/>
              </w:rPr>
              <w:t>要求送</w:t>
            </w:r>
            <w:r>
              <w:rPr>
                <w:rFonts w:hint="eastAsia"/>
                <w:spacing w:val="9"/>
                <w:sz w:val="21"/>
                <w:szCs w:val="21"/>
                <w:lang w:eastAsia="zh-CN"/>
              </w:rPr>
              <w:t>达。由法定代表人或其授权代表（本项目只能授权一人且为参加开标的授权委托人）携带企业营业执照复印件（加盖单位公章）及本</w:t>
            </w:r>
            <w:r>
              <w:rPr>
                <w:rFonts w:hint="eastAsia"/>
                <w:spacing w:val="12"/>
                <w:sz w:val="21"/>
                <w:szCs w:val="21"/>
                <w:lang w:eastAsia="zh-CN"/>
              </w:rPr>
              <w:t>人身份证件（原件）一并提交（邮寄、传真件不予受理）,必须注</w:t>
            </w:r>
            <w:r>
              <w:rPr>
                <w:rFonts w:hint="eastAsia"/>
                <w:spacing w:val="9"/>
                <w:sz w:val="21"/>
                <w:szCs w:val="21"/>
                <w:lang w:eastAsia="zh-CN"/>
              </w:rPr>
              <w:t>明法定代表人姓名及联系方式、授权代表姓名及联系方式、单位通</w:t>
            </w:r>
            <w:r>
              <w:rPr>
                <w:rFonts w:hint="eastAsia"/>
                <w:spacing w:val="11"/>
                <w:sz w:val="21"/>
                <w:szCs w:val="21"/>
                <w:lang w:eastAsia="zh-CN"/>
              </w:rPr>
              <w:t>讯地址及固定电话并加盖单位公章且法定代表人签字。</w:t>
            </w:r>
          </w:p>
        </w:tc>
      </w:tr>
      <w:tr w14:paraId="62033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0" w:hRule="atLeast"/>
        </w:trPr>
        <w:tc>
          <w:tcPr>
            <w:tcW w:w="934" w:type="dxa"/>
            <w:tcBorders>
              <w:left w:val="single" w:color="000000" w:sz="10" w:space="0"/>
            </w:tcBorders>
            <w:vAlign w:val="center"/>
          </w:tcPr>
          <w:p w14:paraId="70AABD6F">
            <w:pPr>
              <w:pStyle w:val="16"/>
              <w:spacing w:line="360" w:lineRule="auto"/>
              <w:jc w:val="center"/>
              <w:rPr>
                <w:sz w:val="21"/>
                <w:szCs w:val="21"/>
              </w:rPr>
            </w:pPr>
            <w:r>
              <w:rPr>
                <w:rFonts w:hint="eastAsia"/>
                <w:spacing w:val="-2"/>
                <w:sz w:val="21"/>
                <w:szCs w:val="21"/>
              </w:rPr>
              <w:t>30</w:t>
            </w:r>
          </w:p>
        </w:tc>
        <w:tc>
          <w:tcPr>
            <w:tcW w:w="2200" w:type="dxa"/>
            <w:vAlign w:val="center"/>
          </w:tcPr>
          <w:p w14:paraId="30A65FA5">
            <w:pPr>
              <w:pStyle w:val="16"/>
              <w:spacing w:line="360" w:lineRule="auto"/>
              <w:jc w:val="center"/>
              <w:rPr>
                <w:sz w:val="21"/>
                <w:szCs w:val="21"/>
              </w:rPr>
            </w:pPr>
            <w:r>
              <w:rPr>
                <w:rFonts w:hint="eastAsia"/>
                <w:spacing w:val="8"/>
                <w:sz w:val="21"/>
                <w:szCs w:val="21"/>
              </w:rPr>
              <w:t>报价</w:t>
            </w:r>
          </w:p>
        </w:tc>
        <w:tc>
          <w:tcPr>
            <w:tcW w:w="6192" w:type="dxa"/>
            <w:tcBorders>
              <w:right w:val="single" w:color="000000" w:sz="10" w:space="0"/>
            </w:tcBorders>
          </w:tcPr>
          <w:p w14:paraId="7B33E253">
            <w:pPr>
              <w:pStyle w:val="16"/>
              <w:spacing w:line="360" w:lineRule="auto"/>
              <w:ind w:firstLine="3"/>
              <w:jc w:val="both"/>
              <w:rPr>
                <w:sz w:val="21"/>
                <w:szCs w:val="21"/>
              </w:rPr>
            </w:pPr>
            <w:r>
              <w:rPr>
                <w:rFonts w:hint="eastAsia"/>
                <w:spacing w:val="9"/>
                <w:sz w:val="21"/>
                <w:szCs w:val="21"/>
                <w:lang w:eastAsia="zh-CN"/>
              </w:rPr>
              <w:t>投标单位应结合自身实力对本项目采购范围内全部内容进行报</w:t>
            </w:r>
            <w:r>
              <w:rPr>
                <w:rFonts w:hint="eastAsia"/>
                <w:spacing w:val="8"/>
                <w:sz w:val="21"/>
                <w:szCs w:val="21"/>
                <w:lang w:eastAsia="zh-CN"/>
              </w:rPr>
              <w:t>价。</w:t>
            </w:r>
            <w:r>
              <w:rPr>
                <w:rFonts w:hint="eastAsia"/>
                <w:spacing w:val="2"/>
                <w:sz w:val="21"/>
                <w:szCs w:val="21"/>
                <w:lang w:eastAsia="zh-CN"/>
              </w:rPr>
              <w:t>合同总价即为投标报价，投标报价为目的地交货价（含税、运杂费、</w:t>
            </w:r>
            <w:r>
              <w:rPr>
                <w:rFonts w:hint="eastAsia"/>
                <w:spacing w:val="6"/>
                <w:sz w:val="21"/>
                <w:szCs w:val="21"/>
                <w:lang w:eastAsia="zh-CN"/>
              </w:rPr>
              <w:t>卸车费、安装调试费、设备验收费</w:t>
            </w:r>
            <w:r>
              <w:rPr>
                <w:rFonts w:hint="eastAsia"/>
                <w:spacing w:val="15"/>
                <w:sz w:val="21"/>
                <w:szCs w:val="21"/>
                <w:lang w:eastAsia="zh-CN"/>
              </w:rPr>
              <w:t>），</w:t>
            </w:r>
            <w:r>
              <w:rPr>
                <w:rFonts w:hint="eastAsia"/>
                <w:spacing w:val="6"/>
                <w:sz w:val="21"/>
                <w:szCs w:val="21"/>
                <w:lang w:eastAsia="zh-CN"/>
              </w:rPr>
              <w:t>以人民币为单位。投标报价</w:t>
            </w:r>
            <w:r>
              <w:rPr>
                <w:rFonts w:hint="eastAsia"/>
                <w:spacing w:val="7"/>
                <w:sz w:val="21"/>
                <w:szCs w:val="21"/>
                <w:lang w:eastAsia="zh-CN"/>
              </w:rPr>
              <w:t>应包括货物（含服务）报价和标准附件、备</w:t>
            </w:r>
            <w:r>
              <w:rPr>
                <w:rFonts w:hint="eastAsia"/>
                <w:spacing w:val="6"/>
                <w:sz w:val="21"/>
                <w:szCs w:val="21"/>
                <w:lang w:eastAsia="zh-CN"/>
              </w:rPr>
              <w:t>品备件、专用工具、运</w:t>
            </w:r>
            <w:r>
              <w:rPr>
                <w:rFonts w:hint="eastAsia"/>
                <w:spacing w:val="7"/>
                <w:sz w:val="21"/>
                <w:szCs w:val="21"/>
                <w:lang w:eastAsia="zh-CN"/>
              </w:rPr>
              <w:t>输、装卸、保险、检测、验收合格、售后服</w:t>
            </w:r>
            <w:r>
              <w:rPr>
                <w:rFonts w:hint="eastAsia"/>
                <w:spacing w:val="6"/>
                <w:sz w:val="21"/>
                <w:szCs w:val="21"/>
                <w:lang w:eastAsia="zh-CN"/>
              </w:rPr>
              <w:t>务、维护、验收等所需</w:t>
            </w:r>
            <w:r>
              <w:rPr>
                <w:rFonts w:hint="eastAsia"/>
                <w:spacing w:val="14"/>
                <w:sz w:val="21"/>
                <w:szCs w:val="21"/>
                <w:lang w:eastAsia="zh-CN"/>
              </w:rPr>
              <w:t>的各种费用及必要的保险费用和各项税金等本项目所需的一切费</w:t>
            </w:r>
            <w:r>
              <w:rPr>
                <w:rFonts w:hint="eastAsia"/>
                <w:spacing w:val="8"/>
                <w:sz w:val="21"/>
                <w:szCs w:val="21"/>
                <w:lang w:eastAsia="zh-CN"/>
              </w:rPr>
              <w:t>用。</w:t>
            </w:r>
            <w:r>
              <w:rPr>
                <w:rFonts w:hint="eastAsia"/>
                <w:spacing w:val="8"/>
                <w:sz w:val="21"/>
                <w:szCs w:val="21"/>
              </w:rPr>
              <w:t>报价不得超过采购预算金额。</w:t>
            </w:r>
          </w:p>
        </w:tc>
      </w:tr>
      <w:tr w14:paraId="357E4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34" w:type="dxa"/>
            <w:tcBorders>
              <w:left w:val="single" w:color="000000" w:sz="10" w:space="0"/>
            </w:tcBorders>
            <w:vAlign w:val="center"/>
          </w:tcPr>
          <w:p w14:paraId="0F00B8BE">
            <w:pPr>
              <w:pStyle w:val="16"/>
              <w:spacing w:line="360" w:lineRule="auto"/>
              <w:jc w:val="center"/>
              <w:rPr>
                <w:sz w:val="21"/>
                <w:szCs w:val="21"/>
              </w:rPr>
            </w:pPr>
            <w:r>
              <w:rPr>
                <w:rFonts w:hint="eastAsia"/>
                <w:spacing w:val="-2"/>
                <w:sz w:val="21"/>
                <w:szCs w:val="21"/>
              </w:rPr>
              <w:t>31</w:t>
            </w:r>
          </w:p>
        </w:tc>
        <w:tc>
          <w:tcPr>
            <w:tcW w:w="2200" w:type="dxa"/>
            <w:vAlign w:val="center"/>
          </w:tcPr>
          <w:p w14:paraId="13CEF1A1">
            <w:pPr>
              <w:pStyle w:val="16"/>
              <w:spacing w:line="360" w:lineRule="auto"/>
              <w:jc w:val="center"/>
              <w:rPr>
                <w:sz w:val="21"/>
                <w:szCs w:val="21"/>
              </w:rPr>
            </w:pPr>
            <w:r>
              <w:rPr>
                <w:rFonts w:hint="eastAsia"/>
                <w:spacing w:val="10"/>
                <w:sz w:val="21"/>
                <w:szCs w:val="21"/>
              </w:rPr>
              <w:t>采购代理服务费</w:t>
            </w:r>
          </w:p>
        </w:tc>
        <w:tc>
          <w:tcPr>
            <w:tcW w:w="6192" w:type="dxa"/>
            <w:tcBorders>
              <w:right w:val="single" w:color="000000" w:sz="10" w:space="0"/>
            </w:tcBorders>
          </w:tcPr>
          <w:p w14:paraId="3730EA93">
            <w:pPr>
              <w:pStyle w:val="16"/>
              <w:spacing w:line="360" w:lineRule="auto"/>
              <w:rPr>
                <w:sz w:val="21"/>
                <w:szCs w:val="21"/>
                <w:lang w:eastAsia="zh-CN"/>
              </w:rPr>
            </w:pPr>
            <w:r>
              <w:rPr>
                <w:rFonts w:hint="eastAsia"/>
                <w:spacing w:val="10"/>
                <w:sz w:val="21"/>
                <w:szCs w:val="21"/>
                <w:lang w:eastAsia="zh-CN"/>
              </w:rPr>
              <w:t>代理费用收取方式及标准:  在领取成交通知书的同时，参照</w:t>
            </w:r>
            <w:r>
              <w:rPr>
                <w:rFonts w:hint="eastAsia"/>
                <w:spacing w:val="9"/>
                <w:sz w:val="21"/>
                <w:szCs w:val="21"/>
                <w:lang w:eastAsia="zh-CN"/>
              </w:rPr>
              <w:t>《河南省招标代理服务收费指导意见》豫招协[2023]002号</w:t>
            </w:r>
            <w:r>
              <w:rPr>
                <w:rFonts w:hint="eastAsia"/>
                <w:spacing w:val="8"/>
                <w:sz w:val="21"/>
                <w:szCs w:val="21"/>
                <w:lang w:eastAsia="zh-CN"/>
              </w:rPr>
              <w:t>文件由成交人向采购代</w:t>
            </w:r>
            <w:r>
              <w:rPr>
                <w:rFonts w:hint="eastAsia"/>
                <w:spacing w:val="7"/>
                <w:sz w:val="21"/>
                <w:szCs w:val="21"/>
                <w:lang w:eastAsia="zh-CN"/>
              </w:rPr>
              <w:t>理机构</w:t>
            </w:r>
            <w:r>
              <w:rPr>
                <w:rFonts w:hint="eastAsia"/>
                <w:spacing w:val="9"/>
                <w:sz w:val="21"/>
                <w:szCs w:val="21"/>
                <w:lang w:eastAsia="zh-CN"/>
              </w:rPr>
              <w:t>支付代理服务费。</w:t>
            </w:r>
          </w:p>
        </w:tc>
      </w:tr>
      <w:tr w14:paraId="4E5EE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2" w:hRule="atLeast"/>
        </w:trPr>
        <w:tc>
          <w:tcPr>
            <w:tcW w:w="934" w:type="dxa"/>
            <w:tcBorders>
              <w:left w:val="single" w:color="000000" w:sz="10" w:space="0"/>
            </w:tcBorders>
            <w:vAlign w:val="center"/>
          </w:tcPr>
          <w:p w14:paraId="4BE8E228">
            <w:pPr>
              <w:pStyle w:val="16"/>
              <w:spacing w:line="360" w:lineRule="auto"/>
              <w:jc w:val="center"/>
              <w:rPr>
                <w:sz w:val="21"/>
                <w:szCs w:val="21"/>
              </w:rPr>
            </w:pPr>
            <w:r>
              <w:rPr>
                <w:rFonts w:hint="eastAsia"/>
                <w:spacing w:val="-2"/>
                <w:sz w:val="21"/>
                <w:szCs w:val="21"/>
              </w:rPr>
              <w:t>32</w:t>
            </w:r>
          </w:p>
        </w:tc>
        <w:tc>
          <w:tcPr>
            <w:tcW w:w="2200" w:type="dxa"/>
            <w:vAlign w:val="center"/>
          </w:tcPr>
          <w:p w14:paraId="1669A9E3">
            <w:pPr>
              <w:pStyle w:val="16"/>
              <w:spacing w:line="360" w:lineRule="auto"/>
              <w:jc w:val="center"/>
              <w:rPr>
                <w:sz w:val="21"/>
                <w:szCs w:val="21"/>
              </w:rPr>
            </w:pPr>
            <w:r>
              <w:rPr>
                <w:rFonts w:hint="eastAsia"/>
                <w:spacing w:val="10"/>
                <w:sz w:val="21"/>
                <w:szCs w:val="21"/>
                <w:lang w:eastAsia="zh-CN"/>
              </w:rPr>
              <w:t>采购单位</w:t>
            </w:r>
            <w:r>
              <w:rPr>
                <w:rFonts w:hint="eastAsia"/>
                <w:spacing w:val="10"/>
                <w:sz w:val="21"/>
                <w:szCs w:val="21"/>
              </w:rPr>
              <w:t>声明</w:t>
            </w:r>
          </w:p>
        </w:tc>
        <w:tc>
          <w:tcPr>
            <w:tcW w:w="6192" w:type="dxa"/>
            <w:tcBorders>
              <w:right w:val="single" w:color="000000" w:sz="10" w:space="0"/>
            </w:tcBorders>
          </w:tcPr>
          <w:p w14:paraId="4B73FC2E">
            <w:pPr>
              <w:pStyle w:val="16"/>
              <w:spacing w:line="360" w:lineRule="auto"/>
              <w:ind w:firstLine="13"/>
              <w:jc w:val="both"/>
              <w:rPr>
                <w:sz w:val="21"/>
                <w:szCs w:val="21"/>
                <w:lang w:eastAsia="zh-CN"/>
              </w:rPr>
            </w:pPr>
            <w:r>
              <w:rPr>
                <w:rFonts w:hint="eastAsia"/>
                <w:spacing w:val="12"/>
                <w:sz w:val="21"/>
                <w:szCs w:val="21"/>
                <w:lang w:eastAsia="zh-CN"/>
              </w:rPr>
              <w:t>1、供应商因参与投标活动而涉及的人身伤害、财产损害、侵</w:t>
            </w:r>
            <w:r>
              <w:rPr>
                <w:rFonts w:hint="eastAsia"/>
                <w:spacing w:val="11"/>
                <w:sz w:val="21"/>
                <w:szCs w:val="21"/>
                <w:lang w:eastAsia="zh-CN"/>
              </w:rPr>
              <w:t>犯他</w:t>
            </w:r>
            <w:r>
              <w:rPr>
                <w:rFonts w:hint="eastAsia"/>
                <w:spacing w:val="9"/>
                <w:sz w:val="21"/>
                <w:szCs w:val="21"/>
                <w:lang w:eastAsia="zh-CN"/>
              </w:rPr>
              <w:t>人权益、仲裁或诉讼等，应当责任自负，费用自担，并应保证采购</w:t>
            </w:r>
            <w:r>
              <w:rPr>
                <w:rFonts w:hint="eastAsia"/>
                <w:spacing w:val="11"/>
                <w:sz w:val="21"/>
                <w:szCs w:val="21"/>
                <w:lang w:eastAsia="zh-CN"/>
              </w:rPr>
              <w:t>人和采购代理机构免于承担上述责任或者其他不利影响。</w:t>
            </w:r>
          </w:p>
          <w:p w14:paraId="5F9AC062">
            <w:pPr>
              <w:pStyle w:val="16"/>
              <w:spacing w:line="360" w:lineRule="auto"/>
              <w:jc w:val="both"/>
              <w:rPr>
                <w:sz w:val="21"/>
                <w:szCs w:val="21"/>
                <w:lang w:eastAsia="zh-CN"/>
              </w:rPr>
            </w:pPr>
            <w:r>
              <w:rPr>
                <w:rFonts w:hint="eastAsia"/>
                <w:spacing w:val="12"/>
                <w:sz w:val="21"/>
                <w:szCs w:val="21"/>
                <w:lang w:eastAsia="zh-CN"/>
              </w:rPr>
              <w:t>2、采购单位声明竞争性磋商文件中附带的参考资料是采购单位掌握的</w:t>
            </w:r>
            <w:r>
              <w:rPr>
                <w:rFonts w:hint="eastAsia"/>
                <w:spacing w:val="9"/>
                <w:sz w:val="21"/>
                <w:szCs w:val="21"/>
                <w:lang w:eastAsia="zh-CN"/>
              </w:rPr>
              <w:t>现有的和客观的信息，采购单位不对供应商由此做出的任何理解、推</w:t>
            </w:r>
            <w:r>
              <w:rPr>
                <w:rFonts w:hint="eastAsia"/>
                <w:spacing w:val="10"/>
                <w:sz w:val="21"/>
                <w:szCs w:val="21"/>
                <w:lang w:eastAsia="zh-CN"/>
              </w:rPr>
              <w:t>论、判断、结论和决策负责。</w:t>
            </w:r>
          </w:p>
        </w:tc>
      </w:tr>
      <w:tr w14:paraId="6C0EF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934" w:type="dxa"/>
            <w:tcBorders>
              <w:left w:val="single" w:color="000000" w:sz="10" w:space="0"/>
            </w:tcBorders>
            <w:vAlign w:val="center"/>
          </w:tcPr>
          <w:p w14:paraId="1D973A43">
            <w:pPr>
              <w:pStyle w:val="16"/>
              <w:spacing w:line="360" w:lineRule="auto"/>
              <w:jc w:val="center"/>
              <w:rPr>
                <w:sz w:val="21"/>
                <w:szCs w:val="21"/>
              </w:rPr>
            </w:pPr>
            <w:r>
              <w:rPr>
                <w:rFonts w:hint="eastAsia"/>
                <w:spacing w:val="-2"/>
                <w:sz w:val="21"/>
                <w:szCs w:val="21"/>
              </w:rPr>
              <w:t>33</w:t>
            </w:r>
          </w:p>
        </w:tc>
        <w:tc>
          <w:tcPr>
            <w:tcW w:w="2200" w:type="dxa"/>
            <w:vAlign w:val="center"/>
          </w:tcPr>
          <w:p w14:paraId="12E87CC2">
            <w:pPr>
              <w:pStyle w:val="16"/>
              <w:spacing w:line="360" w:lineRule="auto"/>
              <w:jc w:val="center"/>
              <w:rPr>
                <w:sz w:val="21"/>
                <w:szCs w:val="21"/>
              </w:rPr>
            </w:pPr>
            <w:r>
              <w:rPr>
                <w:rFonts w:hint="eastAsia"/>
                <w:spacing w:val="9"/>
                <w:sz w:val="21"/>
                <w:szCs w:val="21"/>
              </w:rPr>
              <w:t>付款方式</w:t>
            </w:r>
          </w:p>
        </w:tc>
        <w:tc>
          <w:tcPr>
            <w:tcW w:w="6192" w:type="dxa"/>
            <w:tcBorders>
              <w:right w:val="single" w:color="000000" w:sz="10" w:space="0"/>
            </w:tcBorders>
          </w:tcPr>
          <w:p w14:paraId="65A32EAC">
            <w:pPr>
              <w:pStyle w:val="16"/>
              <w:spacing w:line="360" w:lineRule="auto"/>
              <w:rPr>
                <w:sz w:val="21"/>
                <w:szCs w:val="21"/>
                <w:lang w:eastAsia="zh-CN"/>
              </w:rPr>
            </w:pPr>
            <w:r>
              <w:rPr>
                <w:rFonts w:hint="eastAsia"/>
                <w:spacing w:val="8"/>
                <w:sz w:val="21"/>
                <w:szCs w:val="21"/>
                <w:lang w:eastAsia="zh-CN"/>
              </w:rPr>
              <w:t>供货完毕验收合格开具等额发票后一次性付款。（自收到</w:t>
            </w:r>
            <w:r>
              <w:rPr>
                <w:rFonts w:hint="eastAsia"/>
                <w:spacing w:val="7"/>
                <w:sz w:val="21"/>
                <w:szCs w:val="21"/>
                <w:lang w:eastAsia="zh-CN"/>
              </w:rPr>
              <w:t>发票后1</w:t>
            </w:r>
            <w:r>
              <w:rPr>
                <w:rFonts w:hint="eastAsia"/>
                <w:spacing w:val="9"/>
                <w:sz w:val="21"/>
                <w:szCs w:val="21"/>
                <w:lang w:eastAsia="zh-CN"/>
              </w:rPr>
              <w:t>个工作日内完成资金支付事宜）。</w:t>
            </w:r>
          </w:p>
        </w:tc>
      </w:tr>
      <w:tr w14:paraId="00348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34" w:type="dxa"/>
            <w:tcBorders>
              <w:left w:val="single" w:color="000000" w:sz="10" w:space="0"/>
            </w:tcBorders>
            <w:vAlign w:val="center"/>
          </w:tcPr>
          <w:p w14:paraId="2CC18FDE">
            <w:pPr>
              <w:pStyle w:val="16"/>
              <w:spacing w:line="360" w:lineRule="auto"/>
              <w:jc w:val="center"/>
              <w:rPr>
                <w:sz w:val="21"/>
                <w:szCs w:val="21"/>
              </w:rPr>
            </w:pPr>
            <w:r>
              <w:rPr>
                <w:rFonts w:hint="eastAsia"/>
                <w:spacing w:val="-2"/>
                <w:sz w:val="21"/>
                <w:szCs w:val="21"/>
              </w:rPr>
              <w:t>34</w:t>
            </w:r>
          </w:p>
        </w:tc>
        <w:tc>
          <w:tcPr>
            <w:tcW w:w="2200" w:type="dxa"/>
            <w:vAlign w:val="center"/>
          </w:tcPr>
          <w:p w14:paraId="6C7FE994">
            <w:pPr>
              <w:pStyle w:val="16"/>
              <w:spacing w:line="360" w:lineRule="auto"/>
              <w:jc w:val="center"/>
              <w:rPr>
                <w:sz w:val="21"/>
                <w:szCs w:val="21"/>
              </w:rPr>
            </w:pPr>
            <w:r>
              <w:rPr>
                <w:rFonts w:hint="eastAsia"/>
                <w:spacing w:val="7"/>
                <w:sz w:val="21"/>
                <w:szCs w:val="21"/>
              </w:rPr>
              <w:t>验收</w:t>
            </w:r>
          </w:p>
        </w:tc>
        <w:tc>
          <w:tcPr>
            <w:tcW w:w="6192" w:type="dxa"/>
            <w:tcBorders>
              <w:right w:val="single" w:color="000000" w:sz="10" w:space="0"/>
            </w:tcBorders>
          </w:tcPr>
          <w:p w14:paraId="58F2920B">
            <w:pPr>
              <w:pStyle w:val="16"/>
              <w:spacing w:line="360" w:lineRule="auto"/>
              <w:rPr>
                <w:sz w:val="21"/>
                <w:szCs w:val="21"/>
                <w:lang w:eastAsia="zh-CN"/>
              </w:rPr>
            </w:pPr>
            <w:r>
              <w:rPr>
                <w:rFonts w:hint="eastAsia"/>
                <w:spacing w:val="8"/>
                <w:sz w:val="21"/>
                <w:szCs w:val="21"/>
                <w:lang w:eastAsia="zh-CN"/>
              </w:rPr>
              <w:t>供货完毕后，由采购单位组织验收。</w:t>
            </w:r>
          </w:p>
        </w:tc>
      </w:tr>
      <w:tr w14:paraId="709BD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2" w:hRule="atLeast"/>
        </w:trPr>
        <w:tc>
          <w:tcPr>
            <w:tcW w:w="934" w:type="dxa"/>
            <w:tcBorders>
              <w:left w:val="single" w:color="000000" w:sz="10" w:space="0"/>
            </w:tcBorders>
            <w:vAlign w:val="center"/>
          </w:tcPr>
          <w:p w14:paraId="6B2EA803">
            <w:pPr>
              <w:pStyle w:val="16"/>
              <w:spacing w:line="360" w:lineRule="auto"/>
              <w:jc w:val="center"/>
              <w:rPr>
                <w:sz w:val="21"/>
                <w:szCs w:val="21"/>
              </w:rPr>
            </w:pPr>
            <w:r>
              <w:rPr>
                <w:rFonts w:hint="eastAsia"/>
                <w:spacing w:val="-2"/>
                <w:sz w:val="21"/>
                <w:szCs w:val="21"/>
              </w:rPr>
              <w:t>35</w:t>
            </w:r>
          </w:p>
        </w:tc>
        <w:tc>
          <w:tcPr>
            <w:tcW w:w="2200" w:type="dxa"/>
            <w:vAlign w:val="center"/>
          </w:tcPr>
          <w:p w14:paraId="2902FDB5">
            <w:pPr>
              <w:pStyle w:val="16"/>
              <w:spacing w:line="360" w:lineRule="auto"/>
              <w:jc w:val="both"/>
              <w:rPr>
                <w:sz w:val="21"/>
                <w:szCs w:val="21"/>
                <w:lang w:eastAsia="zh-CN"/>
              </w:rPr>
            </w:pPr>
            <w:r>
              <w:rPr>
                <w:rFonts w:hint="eastAsia"/>
                <w:spacing w:val="11"/>
                <w:sz w:val="21"/>
                <w:szCs w:val="21"/>
                <w:lang w:eastAsia="zh-CN"/>
              </w:rPr>
              <w:t>是否专门面向中小企</w:t>
            </w:r>
          </w:p>
          <w:p w14:paraId="79A8B1DB">
            <w:pPr>
              <w:pStyle w:val="16"/>
              <w:spacing w:line="360" w:lineRule="auto"/>
              <w:jc w:val="center"/>
              <w:rPr>
                <w:sz w:val="21"/>
                <w:szCs w:val="21"/>
                <w:lang w:eastAsia="zh-CN"/>
              </w:rPr>
            </w:pPr>
            <w:r>
              <w:rPr>
                <w:rFonts w:hint="eastAsia"/>
                <w:spacing w:val="10"/>
                <w:sz w:val="21"/>
                <w:szCs w:val="21"/>
                <w:lang w:eastAsia="zh-CN"/>
              </w:rPr>
              <w:t>业预留采购</w:t>
            </w:r>
          </w:p>
          <w:p w14:paraId="08AAF97E">
            <w:pPr>
              <w:pStyle w:val="16"/>
              <w:spacing w:line="360" w:lineRule="auto"/>
              <w:jc w:val="center"/>
              <w:rPr>
                <w:sz w:val="21"/>
                <w:szCs w:val="21"/>
              </w:rPr>
            </w:pPr>
            <w:r>
              <w:rPr>
                <w:rFonts w:hint="eastAsia"/>
                <w:spacing w:val="7"/>
                <w:sz w:val="21"/>
                <w:szCs w:val="21"/>
              </w:rPr>
              <w:t>份额</w:t>
            </w:r>
          </w:p>
        </w:tc>
        <w:tc>
          <w:tcPr>
            <w:tcW w:w="6192" w:type="dxa"/>
            <w:tcBorders>
              <w:right w:val="single" w:color="000000" w:sz="10" w:space="0"/>
            </w:tcBorders>
          </w:tcPr>
          <w:p w14:paraId="1976181A">
            <w:pPr>
              <w:pStyle w:val="16"/>
              <w:spacing w:line="360" w:lineRule="auto"/>
              <w:ind w:firstLine="5"/>
              <w:jc w:val="both"/>
              <w:rPr>
                <w:sz w:val="21"/>
                <w:szCs w:val="21"/>
                <w:lang w:eastAsia="zh-CN"/>
              </w:rPr>
            </w:pPr>
            <w:r>
              <w:rPr>
                <w:rFonts w:hint="eastAsia"/>
                <w:sz w:val="21"/>
                <w:szCs w:val="21"/>
                <w:lang w:eastAsia="zh-CN"/>
              </w:rPr>
              <w:t>1. 依据“关于印发中小企业划型标准规定的通知 工信部联企业 〔2011〕300 号 ”本项目属于工业，从业人员 1000 人以下或营业收入 40000 万元以下的为中小微型企业。其中，从业人员 300 人及 以上，且营业收入 2000 万元</w:t>
            </w:r>
            <w:r>
              <w:rPr>
                <w:rFonts w:hint="eastAsia"/>
                <w:spacing w:val="13"/>
                <w:sz w:val="21"/>
                <w:szCs w:val="21"/>
                <w:lang w:eastAsia="zh-CN"/>
              </w:rPr>
              <w:t>及以上的为中型企业；从业人员</w:t>
            </w:r>
            <w:r>
              <w:rPr>
                <w:rFonts w:hint="eastAsia"/>
                <w:spacing w:val="12"/>
                <w:sz w:val="21"/>
                <w:szCs w:val="21"/>
                <w:lang w:eastAsia="zh-CN"/>
              </w:rPr>
              <w:t>20</w:t>
            </w:r>
            <w:r>
              <w:rPr>
                <w:rFonts w:hint="eastAsia"/>
                <w:spacing w:val="14"/>
                <w:sz w:val="21"/>
                <w:szCs w:val="21"/>
                <w:lang w:eastAsia="zh-CN"/>
              </w:rPr>
              <w:t>人及以上，且营业收入300万元及以上的为小型企业；从业人员</w:t>
            </w:r>
            <w:r>
              <w:rPr>
                <w:rFonts w:hint="eastAsia"/>
                <w:spacing w:val="8"/>
                <w:sz w:val="21"/>
                <w:szCs w:val="21"/>
                <w:lang w:eastAsia="zh-CN"/>
              </w:rPr>
              <w:t>20人以下或营业收入300万元以下的为微型企业。</w:t>
            </w:r>
          </w:p>
          <w:p w14:paraId="3CA8CBD7">
            <w:pPr>
              <w:pStyle w:val="16"/>
              <w:spacing w:line="360" w:lineRule="auto"/>
              <w:ind w:firstLine="3"/>
              <w:jc w:val="both"/>
              <w:rPr>
                <w:sz w:val="21"/>
                <w:szCs w:val="21"/>
                <w:lang w:eastAsia="zh-CN"/>
              </w:rPr>
            </w:pPr>
            <w:r>
              <w:rPr>
                <w:rFonts w:hint="eastAsia"/>
                <w:spacing w:val="8"/>
                <w:sz w:val="21"/>
                <w:szCs w:val="21"/>
                <w:lang w:eastAsia="zh-CN"/>
              </w:rPr>
              <w:t>2. 中小微企业划分按照《国家统计局关于印发&lt;统计上大中小微型</w:t>
            </w:r>
            <w:r>
              <w:rPr>
                <w:rFonts w:hint="eastAsia"/>
                <w:spacing w:val="5"/>
                <w:sz w:val="21"/>
                <w:szCs w:val="21"/>
                <w:lang w:eastAsia="zh-CN"/>
              </w:rPr>
              <w:t>企业划分办法（2017）&gt;的通知》国统字〔2017〕213号文件及《工</w:t>
            </w:r>
            <w:r>
              <w:rPr>
                <w:rFonts w:hint="eastAsia"/>
                <w:spacing w:val="9"/>
                <w:sz w:val="21"/>
                <w:szCs w:val="21"/>
                <w:lang w:eastAsia="zh-CN"/>
              </w:rPr>
              <w:t>业和信息化部、国家统计局、国家发展和改革委员会、财政部关于</w:t>
            </w:r>
            <w:r>
              <w:rPr>
                <w:rFonts w:hint="eastAsia"/>
                <w:spacing w:val="10"/>
                <w:sz w:val="21"/>
                <w:szCs w:val="21"/>
                <w:lang w:eastAsia="zh-CN"/>
              </w:rPr>
              <w:t>印发&lt;中小企业划型标准规定&gt;的通知》（工信部联企业[2011]300</w:t>
            </w:r>
            <w:r>
              <w:rPr>
                <w:rFonts w:hint="eastAsia"/>
                <w:spacing w:val="9"/>
                <w:sz w:val="21"/>
                <w:szCs w:val="21"/>
                <w:lang w:eastAsia="zh-CN"/>
              </w:rPr>
              <w:t>号）、《国民经济行业分类》（</w:t>
            </w:r>
            <w:r>
              <w:rPr>
                <w:rFonts w:hint="eastAsia"/>
                <w:sz w:val="21"/>
                <w:szCs w:val="21"/>
                <w:lang w:eastAsia="zh-CN"/>
              </w:rPr>
              <w:t>GB</w:t>
            </w:r>
            <w:r>
              <w:rPr>
                <w:rFonts w:hint="eastAsia"/>
                <w:spacing w:val="9"/>
                <w:sz w:val="21"/>
                <w:szCs w:val="21"/>
                <w:lang w:eastAsia="zh-CN"/>
              </w:rPr>
              <w:t>/T 4754—2017）规定的划分标</w:t>
            </w:r>
            <w:r>
              <w:rPr>
                <w:rFonts w:hint="eastAsia"/>
                <w:spacing w:val="7"/>
                <w:sz w:val="21"/>
                <w:szCs w:val="21"/>
                <w:lang w:eastAsia="zh-CN"/>
              </w:rPr>
              <w:t>准为依据。</w:t>
            </w:r>
          </w:p>
        </w:tc>
      </w:tr>
      <w:tr w14:paraId="67D5D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6" w:hRule="atLeast"/>
        </w:trPr>
        <w:tc>
          <w:tcPr>
            <w:tcW w:w="934" w:type="dxa"/>
            <w:tcBorders>
              <w:left w:val="single" w:color="000000" w:sz="10" w:space="0"/>
            </w:tcBorders>
            <w:vAlign w:val="center"/>
          </w:tcPr>
          <w:p w14:paraId="7C75CDF0">
            <w:pPr>
              <w:pStyle w:val="16"/>
              <w:spacing w:line="360" w:lineRule="auto"/>
              <w:jc w:val="center"/>
              <w:rPr>
                <w:sz w:val="21"/>
                <w:szCs w:val="21"/>
              </w:rPr>
            </w:pPr>
            <w:r>
              <w:rPr>
                <w:rFonts w:hint="eastAsia"/>
                <w:spacing w:val="-2"/>
                <w:sz w:val="21"/>
                <w:szCs w:val="21"/>
              </w:rPr>
              <w:t>36</w:t>
            </w:r>
          </w:p>
        </w:tc>
        <w:tc>
          <w:tcPr>
            <w:tcW w:w="2200" w:type="dxa"/>
            <w:vAlign w:val="center"/>
          </w:tcPr>
          <w:p w14:paraId="05693AE3">
            <w:pPr>
              <w:spacing w:line="360" w:lineRule="auto"/>
              <w:jc w:val="center"/>
              <w:rPr>
                <w:rFonts w:ascii="宋体" w:hAnsi="宋体" w:eastAsia="宋体" w:cs="宋体"/>
                <w:color w:val="auto"/>
                <w:lang w:eastAsia="zh-CN"/>
              </w:rPr>
            </w:pPr>
          </w:p>
          <w:p w14:paraId="4791B9AD">
            <w:pPr>
              <w:pStyle w:val="16"/>
              <w:spacing w:line="360" w:lineRule="auto"/>
              <w:jc w:val="center"/>
              <w:rPr>
                <w:color w:val="auto"/>
                <w:spacing w:val="11"/>
                <w:sz w:val="21"/>
                <w:szCs w:val="21"/>
                <w:lang w:eastAsia="zh-CN"/>
              </w:rPr>
            </w:pPr>
            <w:r>
              <w:rPr>
                <w:rFonts w:hint="eastAsia"/>
                <w:color w:val="auto"/>
                <w:spacing w:val="11"/>
                <w:sz w:val="21"/>
                <w:szCs w:val="21"/>
                <w:lang w:eastAsia="zh-CN"/>
              </w:rPr>
              <w:t>是否有政府强制</w:t>
            </w:r>
          </w:p>
          <w:p w14:paraId="460A9F95">
            <w:pPr>
              <w:pStyle w:val="16"/>
              <w:spacing w:line="360" w:lineRule="auto"/>
              <w:ind w:hanging="438"/>
              <w:jc w:val="center"/>
              <w:rPr>
                <w:color w:val="auto"/>
                <w:sz w:val="21"/>
                <w:szCs w:val="21"/>
                <w:lang w:eastAsia="zh-CN"/>
              </w:rPr>
            </w:pPr>
            <w:r>
              <w:rPr>
                <w:rFonts w:hint="eastAsia"/>
                <w:color w:val="auto"/>
                <w:spacing w:val="11"/>
                <w:sz w:val="21"/>
                <w:szCs w:val="21"/>
                <w:lang w:eastAsia="zh-CN"/>
              </w:rPr>
              <w:t>采购</w:t>
            </w:r>
            <w:r>
              <w:rPr>
                <w:rFonts w:hint="eastAsia"/>
                <w:color w:val="auto"/>
                <w:spacing w:val="6"/>
                <w:sz w:val="21"/>
                <w:szCs w:val="21"/>
                <w:lang w:eastAsia="zh-CN"/>
              </w:rPr>
              <w:t>的节能产品</w:t>
            </w:r>
          </w:p>
        </w:tc>
        <w:tc>
          <w:tcPr>
            <w:tcW w:w="6192" w:type="dxa"/>
            <w:tcBorders>
              <w:right w:val="single" w:color="000000" w:sz="10" w:space="0"/>
            </w:tcBorders>
          </w:tcPr>
          <w:p w14:paraId="513B874D">
            <w:pPr>
              <w:pStyle w:val="16"/>
              <w:spacing w:line="360" w:lineRule="auto"/>
              <w:ind w:hanging="1"/>
              <w:jc w:val="both"/>
              <w:rPr>
                <w:color w:val="auto"/>
                <w:sz w:val="21"/>
                <w:szCs w:val="21"/>
                <w:lang w:eastAsia="zh-CN"/>
              </w:rPr>
            </w:pPr>
            <w:r>
              <w:rPr>
                <w:rFonts w:hint="eastAsia"/>
                <w:color w:val="auto"/>
                <w:spacing w:val="9"/>
                <w:sz w:val="21"/>
                <w:szCs w:val="21"/>
                <w:lang w:eastAsia="zh-CN"/>
              </w:rPr>
              <w:t>按照《财政部、发展改革委、生态环境部、市场监管总局关于调整</w:t>
            </w:r>
            <w:r>
              <w:rPr>
                <w:rFonts w:hint="eastAsia"/>
                <w:color w:val="auto"/>
                <w:spacing w:val="15"/>
                <w:sz w:val="21"/>
                <w:szCs w:val="21"/>
                <w:lang w:eastAsia="zh-CN"/>
              </w:rPr>
              <w:t>优化节能产品、环境标志产品政府采购执行机制的通知》（财库</w:t>
            </w:r>
            <w:r>
              <w:rPr>
                <w:rFonts w:hint="eastAsia"/>
                <w:color w:val="auto"/>
                <w:spacing w:val="7"/>
                <w:sz w:val="21"/>
                <w:szCs w:val="21"/>
                <w:lang w:eastAsia="zh-CN"/>
              </w:rPr>
              <w:t>〔2019〕9  号）和财政部、生态环境部《关于印发环境标志产品政</w:t>
            </w:r>
            <w:r>
              <w:rPr>
                <w:rFonts w:hint="eastAsia"/>
                <w:color w:val="auto"/>
                <w:spacing w:val="10"/>
                <w:sz w:val="21"/>
                <w:szCs w:val="21"/>
                <w:lang w:eastAsia="zh-CN"/>
              </w:rPr>
              <w:t>府采购品目清单的通知》（财库[2019]18  号）以及财政部、发展</w:t>
            </w:r>
            <w:r>
              <w:rPr>
                <w:rFonts w:hint="eastAsia"/>
                <w:color w:val="auto"/>
                <w:spacing w:val="20"/>
                <w:sz w:val="21"/>
                <w:szCs w:val="21"/>
                <w:lang w:eastAsia="zh-CN"/>
              </w:rPr>
              <w:t>改革委《关于印发节能产品政府采购品目清单的通知》（财库</w:t>
            </w:r>
            <w:r>
              <w:rPr>
                <w:rFonts w:hint="eastAsia"/>
                <w:color w:val="auto"/>
                <w:spacing w:val="12"/>
                <w:sz w:val="21"/>
                <w:szCs w:val="21"/>
                <w:lang w:eastAsia="zh-CN"/>
              </w:rPr>
              <w:t>[2019]19  号</w:t>
            </w:r>
            <w:r>
              <w:rPr>
                <w:rFonts w:hint="eastAsia"/>
                <w:color w:val="auto"/>
                <w:spacing w:val="1"/>
                <w:sz w:val="21"/>
                <w:szCs w:val="21"/>
                <w:lang w:eastAsia="zh-CN"/>
              </w:rPr>
              <w:t>），</w:t>
            </w:r>
            <w:r>
              <w:rPr>
                <w:rFonts w:hint="eastAsia"/>
                <w:color w:val="auto"/>
                <w:spacing w:val="12"/>
                <w:sz w:val="21"/>
                <w:szCs w:val="21"/>
                <w:lang w:eastAsia="zh-CN"/>
              </w:rPr>
              <w:t>依据品目清单和认证证书实</w:t>
            </w:r>
            <w:r>
              <w:rPr>
                <w:rFonts w:hint="eastAsia"/>
                <w:color w:val="auto"/>
                <w:spacing w:val="11"/>
                <w:sz w:val="21"/>
                <w:szCs w:val="21"/>
                <w:lang w:eastAsia="zh-CN"/>
              </w:rPr>
              <w:t>施政府优先采购和强</w:t>
            </w:r>
            <w:r>
              <w:rPr>
                <w:rFonts w:hint="eastAsia"/>
                <w:color w:val="auto"/>
                <w:spacing w:val="5"/>
                <w:sz w:val="21"/>
                <w:szCs w:val="21"/>
                <w:lang w:eastAsia="zh-CN"/>
              </w:rPr>
              <w:t>制采购。</w:t>
            </w:r>
          </w:p>
          <w:p w14:paraId="5828B67C">
            <w:pPr>
              <w:pStyle w:val="16"/>
              <w:spacing w:line="360" w:lineRule="auto"/>
              <w:jc w:val="both"/>
              <w:rPr>
                <w:color w:val="auto"/>
                <w:sz w:val="21"/>
                <w:szCs w:val="21"/>
                <w:lang w:eastAsia="zh-CN"/>
              </w:rPr>
            </w:pPr>
            <w:r>
              <w:rPr>
                <w:rFonts w:hint="eastAsia"/>
                <w:color w:val="auto"/>
                <w:spacing w:val="9"/>
                <w:sz w:val="21"/>
                <w:szCs w:val="21"/>
                <w:lang w:eastAsia="zh-CN"/>
              </w:rPr>
              <w:t>政府采购节能产品、环境标志产品认证机构以市场监管总局最新发布的认证机构名录为准，《节能产品政府采购品目清单》、《环境标志产品政府采购品目清单》以财政部、国家发展和改革委员会及财政部、生态环境部最新印发品目清单为准，品目清单通过中国政</w:t>
            </w:r>
            <w:r>
              <w:rPr>
                <w:rFonts w:hint="eastAsia"/>
                <w:color w:val="auto"/>
                <w:spacing w:val="11"/>
                <w:sz w:val="21"/>
                <w:szCs w:val="21"/>
                <w:lang w:eastAsia="zh-CN"/>
              </w:rPr>
              <w:t>府采购网等网站查阅，敬请供应商及时查阅。</w:t>
            </w:r>
          </w:p>
        </w:tc>
      </w:tr>
      <w:tr w14:paraId="7DF2B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6" w:hRule="atLeast"/>
        </w:trPr>
        <w:tc>
          <w:tcPr>
            <w:tcW w:w="934" w:type="dxa"/>
            <w:tcBorders>
              <w:left w:val="single" w:color="000000" w:sz="10" w:space="0"/>
            </w:tcBorders>
            <w:vAlign w:val="center"/>
          </w:tcPr>
          <w:p w14:paraId="1EE25090">
            <w:pPr>
              <w:pStyle w:val="16"/>
              <w:spacing w:line="360" w:lineRule="auto"/>
              <w:jc w:val="center"/>
              <w:rPr>
                <w:spacing w:val="-2"/>
                <w:sz w:val="21"/>
                <w:szCs w:val="21"/>
                <w:lang w:eastAsia="zh-CN"/>
              </w:rPr>
            </w:pPr>
            <w:r>
              <w:rPr>
                <w:rFonts w:hint="eastAsia"/>
                <w:spacing w:val="-2"/>
                <w:sz w:val="21"/>
                <w:szCs w:val="21"/>
                <w:lang w:eastAsia="zh-CN"/>
              </w:rPr>
              <w:t>37</w:t>
            </w:r>
          </w:p>
        </w:tc>
        <w:tc>
          <w:tcPr>
            <w:tcW w:w="2200" w:type="dxa"/>
            <w:vAlign w:val="center"/>
          </w:tcPr>
          <w:p w14:paraId="16C808F4">
            <w:pPr>
              <w:pStyle w:val="16"/>
              <w:spacing w:line="360" w:lineRule="auto"/>
              <w:ind w:hanging="438"/>
              <w:jc w:val="center"/>
              <w:rPr>
                <w:color w:val="auto"/>
                <w:spacing w:val="11"/>
                <w:sz w:val="21"/>
                <w:szCs w:val="21"/>
                <w:lang w:eastAsia="zh-CN"/>
              </w:rPr>
            </w:pPr>
            <w:r>
              <w:rPr>
                <w:rFonts w:hint="eastAsia"/>
                <w:color w:val="auto"/>
                <w:spacing w:val="11"/>
                <w:sz w:val="21"/>
                <w:szCs w:val="21"/>
                <w:lang w:eastAsia="zh-CN"/>
              </w:rPr>
              <w:t xml:space="preserve">    异议（投诉）受理</w:t>
            </w:r>
          </w:p>
          <w:p w14:paraId="0F4DF47E">
            <w:pPr>
              <w:pStyle w:val="16"/>
              <w:spacing w:line="360" w:lineRule="auto"/>
              <w:ind w:hanging="438"/>
              <w:jc w:val="center"/>
              <w:rPr>
                <w:color w:val="auto"/>
                <w:spacing w:val="11"/>
                <w:sz w:val="21"/>
                <w:szCs w:val="21"/>
                <w:lang w:eastAsia="zh-CN"/>
              </w:rPr>
            </w:pPr>
            <w:r>
              <w:rPr>
                <w:rFonts w:hint="eastAsia"/>
                <w:color w:val="auto"/>
                <w:spacing w:val="11"/>
                <w:sz w:val="21"/>
                <w:szCs w:val="21"/>
                <w:lang w:eastAsia="zh-CN"/>
              </w:rPr>
              <w:t>部门及渠道</w:t>
            </w:r>
          </w:p>
        </w:tc>
        <w:tc>
          <w:tcPr>
            <w:tcW w:w="6192" w:type="dxa"/>
            <w:tcBorders>
              <w:right w:val="single" w:color="000000" w:sz="10" w:space="0"/>
            </w:tcBorders>
          </w:tcPr>
          <w:p w14:paraId="7A70D47F">
            <w:pPr>
              <w:pStyle w:val="16"/>
              <w:spacing w:line="360" w:lineRule="auto"/>
              <w:ind w:firstLine="2"/>
              <w:rPr>
                <w:color w:val="auto"/>
                <w:spacing w:val="11"/>
                <w:sz w:val="21"/>
                <w:szCs w:val="21"/>
                <w:lang w:eastAsia="zh-CN"/>
              </w:rPr>
            </w:pPr>
            <w:r>
              <w:rPr>
                <w:rFonts w:hint="eastAsia"/>
                <w:color w:val="auto"/>
                <w:spacing w:val="11"/>
                <w:sz w:val="21"/>
                <w:szCs w:val="21"/>
                <w:lang w:eastAsia="zh-CN"/>
              </w:rPr>
              <w:t xml:space="preserve">（一）采购人、采购代理机构联系方式（异议受理）： </w:t>
            </w:r>
          </w:p>
          <w:p w14:paraId="7B9793E1">
            <w:pPr>
              <w:pStyle w:val="16"/>
              <w:spacing w:line="360" w:lineRule="auto"/>
              <w:ind w:firstLine="2"/>
              <w:rPr>
                <w:color w:val="auto"/>
                <w:spacing w:val="11"/>
                <w:sz w:val="21"/>
                <w:szCs w:val="21"/>
                <w:lang w:eastAsia="zh-CN"/>
              </w:rPr>
            </w:pPr>
            <w:r>
              <w:rPr>
                <w:rFonts w:hint="eastAsia"/>
                <w:color w:val="auto"/>
                <w:spacing w:val="11"/>
                <w:sz w:val="21"/>
                <w:szCs w:val="21"/>
                <w:lang w:eastAsia="zh-CN"/>
              </w:rPr>
              <w:t>1.采购人信息</w:t>
            </w:r>
          </w:p>
          <w:p w14:paraId="65D6CAD0">
            <w:pPr>
              <w:pStyle w:val="5"/>
              <w:spacing w:line="360" w:lineRule="auto"/>
              <w:jc w:val="both"/>
              <w:rPr>
                <w:rFonts w:ascii="宋体" w:hAnsi="宋体" w:eastAsia="宋体" w:cs="宋体"/>
                <w:color w:val="auto"/>
                <w:spacing w:val="11"/>
                <w:lang w:eastAsia="zh-CN"/>
              </w:rPr>
            </w:pPr>
            <w:r>
              <w:rPr>
                <w:rFonts w:hint="eastAsia" w:ascii="宋体" w:hAnsi="宋体" w:eastAsia="宋体" w:cs="宋体"/>
                <w:color w:val="auto"/>
                <w:spacing w:val="11"/>
                <w:lang w:eastAsia="zh-CN"/>
              </w:rPr>
              <w:t>名称：滑县卫生健康委员会</w:t>
            </w:r>
          </w:p>
          <w:p w14:paraId="62AEEF00">
            <w:pPr>
              <w:pStyle w:val="5"/>
              <w:spacing w:line="360" w:lineRule="auto"/>
              <w:jc w:val="both"/>
              <w:rPr>
                <w:rFonts w:ascii="宋体" w:hAnsi="宋体" w:eastAsia="宋体" w:cs="宋体"/>
                <w:color w:val="auto"/>
                <w:spacing w:val="11"/>
                <w:lang w:eastAsia="zh-CN"/>
              </w:rPr>
            </w:pPr>
            <w:r>
              <w:rPr>
                <w:rFonts w:hint="eastAsia" w:ascii="宋体" w:hAnsi="宋体" w:eastAsia="宋体" w:cs="宋体"/>
                <w:color w:val="auto"/>
                <w:spacing w:val="11"/>
                <w:lang w:eastAsia="zh-CN"/>
              </w:rPr>
              <w:t>联系地址：滑县文明路南段</w:t>
            </w:r>
          </w:p>
          <w:p w14:paraId="5ADC0EA7">
            <w:pPr>
              <w:spacing w:line="360" w:lineRule="auto"/>
              <w:jc w:val="both"/>
              <w:rPr>
                <w:rFonts w:ascii="宋体" w:hAnsi="宋体" w:eastAsia="宋体" w:cs="宋体"/>
                <w:color w:val="auto"/>
                <w:lang w:eastAsia="zh-CN"/>
              </w:rPr>
            </w:pPr>
            <w:r>
              <w:rPr>
                <w:rFonts w:hint="eastAsia" w:ascii="宋体" w:hAnsi="宋体" w:eastAsia="宋体" w:cs="宋体"/>
                <w:color w:val="auto"/>
                <w:spacing w:val="10"/>
                <w:lang w:eastAsia="zh-CN"/>
              </w:rPr>
              <w:t>联系人：常黎阳</w:t>
            </w:r>
          </w:p>
          <w:p w14:paraId="1825628C">
            <w:pPr>
              <w:spacing w:line="360" w:lineRule="auto"/>
              <w:rPr>
                <w:rFonts w:ascii="宋体" w:hAnsi="宋体" w:eastAsia="宋体" w:cs="宋体"/>
                <w:color w:val="auto"/>
                <w:spacing w:val="7"/>
                <w:lang w:eastAsia="zh-CN"/>
              </w:rPr>
            </w:pPr>
            <w:r>
              <w:rPr>
                <w:rFonts w:hint="eastAsia" w:ascii="宋体" w:hAnsi="宋体" w:eastAsia="宋体" w:cs="宋体"/>
                <w:color w:val="auto"/>
                <w:spacing w:val="7"/>
                <w:lang w:eastAsia="zh-CN"/>
              </w:rPr>
              <w:t>联系电话：15518875077</w:t>
            </w:r>
          </w:p>
          <w:p w14:paraId="67089FA6">
            <w:pPr>
              <w:pStyle w:val="16"/>
              <w:spacing w:line="360" w:lineRule="auto"/>
              <w:ind w:firstLine="2"/>
              <w:rPr>
                <w:color w:val="auto"/>
                <w:spacing w:val="11"/>
                <w:sz w:val="21"/>
                <w:szCs w:val="21"/>
                <w:lang w:eastAsia="zh-CN"/>
              </w:rPr>
            </w:pPr>
            <w:r>
              <w:rPr>
                <w:rFonts w:hint="eastAsia"/>
                <w:color w:val="auto"/>
                <w:spacing w:val="11"/>
                <w:sz w:val="21"/>
                <w:szCs w:val="21"/>
                <w:lang w:eastAsia="zh-CN"/>
              </w:rPr>
              <w:t>2.采购代理机构信息</w:t>
            </w:r>
          </w:p>
          <w:p w14:paraId="2A3592E3">
            <w:pPr>
              <w:spacing w:line="360" w:lineRule="auto"/>
              <w:rPr>
                <w:rFonts w:ascii="宋体" w:hAnsi="宋体" w:eastAsia="宋体" w:cs="宋体"/>
                <w:color w:val="auto"/>
                <w:spacing w:val="9"/>
                <w:lang w:eastAsia="zh-CN"/>
              </w:rPr>
            </w:pPr>
            <w:r>
              <w:rPr>
                <w:rFonts w:hint="eastAsia" w:ascii="宋体" w:hAnsi="宋体" w:eastAsia="宋体" w:cs="宋体"/>
                <w:color w:val="auto"/>
                <w:spacing w:val="9"/>
                <w:lang w:eastAsia="zh-CN"/>
              </w:rPr>
              <w:t>招标代理机构：中大宇辰项目管理有限公司</w:t>
            </w:r>
          </w:p>
          <w:p w14:paraId="14D4966D">
            <w:pPr>
              <w:spacing w:line="360" w:lineRule="auto"/>
              <w:rPr>
                <w:rFonts w:ascii="宋体" w:hAnsi="宋体" w:eastAsia="宋体" w:cs="宋体"/>
                <w:color w:val="auto"/>
                <w:spacing w:val="9"/>
                <w:lang w:eastAsia="zh-CN"/>
              </w:rPr>
            </w:pPr>
            <w:r>
              <w:rPr>
                <w:rFonts w:hint="eastAsia" w:ascii="宋体" w:hAnsi="宋体" w:eastAsia="宋体" w:cs="宋体"/>
                <w:color w:val="auto"/>
                <w:spacing w:val="9"/>
                <w:lang w:eastAsia="zh-CN"/>
              </w:rPr>
              <w:t>地   址：</w:t>
            </w:r>
            <w:r>
              <w:rPr>
                <w:rFonts w:hint="eastAsia" w:ascii="宋体" w:hAnsi="宋体" w:eastAsia="宋体" w:cs="宋体"/>
                <w:color w:val="auto"/>
                <w:spacing w:val="9"/>
                <w:lang w:val="zh-CN" w:eastAsia="zh-CN"/>
              </w:rPr>
              <w:t>郑州市金水路东路与黄河南路交叉聚龙城4号楼1304</w:t>
            </w:r>
          </w:p>
          <w:p w14:paraId="41C26CA1">
            <w:pPr>
              <w:spacing w:line="360" w:lineRule="auto"/>
              <w:rPr>
                <w:rFonts w:ascii="宋体" w:hAnsi="宋体" w:eastAsia="宋体" w:cs="宋体"/>
                <w:color w:val="auto"/>
                <w:spacing w:val="9"/>
                <w:lang w:eastAsia="zh-CN"/>
              </w:rPr>
            </w:pPr>
            <w:r>
              <w:rPr>
                <w:rFonts w:hint="eastAsia" w:ascii="宋体" w:hAnsi="宋体" w:eastAsia="宋体" w:cs="宋体"/>
                <w:color w:val="auto"/>
                <w:spacing w:val="9"/>
                <w:lang w:eastAsia="zh-CN"/>
              </w:rPr>
              <w:t>联 系 人：赵珊珊</w:t>
            </w:r>
          </w:p>
          <w:p w14:paraId="7C9893C8">
            <w:pPr>
              <w:spacing w:line="360" w:lineRule="auto"/>
              <w:rPr>
                <w:rFonts w:ascii="宋体" w:hAnsi="宋体" w:eastAsia="宋体" w:cs="宋体"/>
                <w:color w:val="auto"/>
                <w:spacing w:val="9"/>
                <w:lang w:eastAsia="zh-CN"/>
              </w:rPr>
            </w:pPr>
            <w:r>
              <w:rPr>
                <w:rFonts w:hint="eastAsia" w:ascii="宋体" w:hAnsi="宋体" w:eastAsia="宋体" w:cs="宋体"/>
                <w:color w:val="auto"/>
                <w:spacing w:val="9"/>
                <w:lang w:eastAsia="zh-CN"/>
              </w:rPr>
              <w:t>电    话：18537209591</w:t>
            </w:r>
          </w:p>
          <w:p w14:paraId="300B12F7">
            <w:pPr>
              <w:pStyle w:val="16"/>
              <w:spacing w:line="360" w:lineRule="auto"/>
              <w:ind w:firstLine="2"/>
              <w:rPr>
                <w:color w:val="auto"/>
                <w:spacing w:val="11"/>
                <w:sz w:val="21"/>
                <w:szCs w:val="21"/>
                <w:lang w:eastAsia="zh-CN"/>
              </w:rPr>
            </w:pPr>
            <w:r>
              <w:rPr>
                <w:rFonts w:hint="eastAsia"/>
                <w:color w:val="auto"/>
                <w:spacing w:val="11"/>
                <w:sz w:val="21"/>
                <w:szCs w:val="21"/>
                <w:lang w:eastAsia="zh-CN"/>
              </w:rPr>
              <w:t xml:space="preserve">（二）行政监督部门联系方式（投诉受理）： </w:t>
            </w:r>
          </w:p>
          <w:p w14:paraId="1FB5A4A1">
            <w:pPr>
              <w:pStyle w:val="16"/>
              <w:spacing w:line="360" w:lineRule="auto"/>
              <w:ind w:firstLine="2"/>
              <w:rPr>
                <w:color w:val="auto"/>
                <w:spacing w:val="11"/>
                <w:sz w:val="21"/>
                <w:szCs w:val="21"/>
                <w:lang w:eastAsia="zh-CN"/>
              </w:rPr>
            </w:pPr>
            <w:r>
              <w:rPr>
                <w:rFonts w:hint="eastAsia"/>
                <w:color w:val="auto"/>
                <w:spacing w:val="11"/>
                <w:sz w:val="21"/>
                <w:szCs w:val="21"/>
                <w:lang w:eastAsia="zh-CN"/>
              </w:rPr>
              <w:t xml:space="preserve">监督部门：滑县财政局 </w:t>
            </w:r>
          </w:p>
          <w:p w14:paraId="57BB1F79">
            <w:pPr>
              <w:pStyle w:val="16"/>
              <w:spacing w:line="360" w:lineRule="auto"/>
              <w:ind w:firstLine="2"/>
              <w:rPr>
                <w:color w:val="auto"/>
                <w:spacing w:val="11"/>
                <w:sz w:val="21"/>
                <w:szCs w:val="21"/>
                <w:lang w:eastAsia="zh-CN"/>
              </w:rPr>
            </w:pPr>
            <w:r>
              <w:rPr>
                <w:rFonts w:hint="eastAsia"/>
                <w:color w:val="auto"/>
                <w:spacing w:val="11"/>
                <w:sz w:val="21"/>
                <w:szCs w:val="21"/>
                <w:lang w:eastAsia="zh-CN"/>
              </w:rPr>
              <w:t xml:space="preserve">地址：人民路与滑州路交叉口 </w:t>
            </w:r>
          </w:p>
          <w:p w14:paraId="319C4D00">
            <w:pPr>
              <w:pStyle w:val="16"/>
              <w:spacing w:line="360" w:lineRule="auto"/>
              <w:ind w:firstLine="2"/>
              <w:rPr>
                <w:color w:val="auto"/>
                <w:spacing w:val="11"/>
                <w:sz w:val="21"/>
                <w:szCs w:val="21"/>
                <w:lang w:eastAsia="zh-CN"/>
              </w:rPr>
            </w:pPr>
            <w:r>
              <w:rPr>
                <w:rFonts w:hint="eastAsia"/>
                <w:color w:val="auto"/>
                <w:spacing w:val="11"/>
                <w:sz w:val="21"/>
                <w:szCs w:val="21"/>
                <w:lang w:eastAsia="zh-CN"/>
              </w:rPr>
              <w:t>联系电话：0372-8127088</w:t>
            </w:r>
          </w:p>
        </w:tc>
      </w:tr>
      <w:tr w14:paraId="7814B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934" w:type="dxa"/>
            <w:tcBorders>
              <w:left w:val="single" w:color="000000" w:sz="10" w:space="0"/>
            </w:tcBorders>
            <w:vAlign w:val="center"/>
          </w:tcPr>
          <w:p w14:paraId="7BFE9680">
            <w:pPr>
              <w:pStyle w:val="16"/>
              <w:spacing w:line="360" w:lineRule="auto"/>
              <w:jc w:val="center"/>
              <w:rPr>
                <w:sz w:val="21"/>
                <w:szCs w:val="21"/>
                <w:lang w:eastAsia="zh-CN"/>
              </w:rPr>
            </w:pPr>
            <w:r>
              <w:rPr>
                <w:rFonts w:hint="eastAsia"/>
                <w:spacing w:val="-2"/>
                <w:sz w:val="21"/>
                <w:szCs w:val="21"/>
              </w:rPr>
              <w:t>3</w:t>
            </w:r>
            <w:r>
              <w:rPr>
                <w:rFonts w:hint="eastAsia"/>
                <w:spacing w:val="-2"/>
                <w:sz w:val="21"/>
                <w:szCs w:val="21"/>
                <w:lang w:eastAsia="zh-CN"/>
              </w:rPr>
              <w:t>8</w:t>
            </w:r>
          </w:p>
        </w:tc>
        <w:tc>
          <w:tcPr>
            <w:tcW w:w="2200" w:type="dxa"/>
            <w:vAlign w:val="center"/>
          </w:tcPr>
          <w:p w14:paraId="6B72674A">
            <w:pPr>
              <w:pStyle w:val="16"/>
              <w:spacing w:line="360" w:lineRule="auto"/>
              <w:jc w:val="center"/>
              <w:rPr>
                <w:sz w:val="21"/>
                <w:szCs w:val="21"/>
              </w:rPr>
            </w:pPr>
            <w:r>
              <w:rPr>
                <w:rFonts w:hint="eastAsia"/>
                <w:spacing w:val="8"/>
                <w:sz w:val="21"/>
                <w:szCs w:val="21"/>
              </w:rPr>
              <w:t>未尽事宜</w:t>
            </w:r>
          </w:p>
        </w:tc>
        <w:tc>
          <w:tcPr>
            <w:tcW w:w="6192" w:type="dxa"/>
            <w:tcBorders>
              <w:right w:val="single" w:color="000000" w:sz="10" w:space="0"/>
            </w:tcBorders>
          </w:tcPr>
          <w:p w14:paraId="17591DAB">
            <w:pPr>
              <w:pStyle w:val="16"/>
              <w:spacing w:line="360" w:lineRule="auto"/>
              <w:rPr>
                <w:sz w:val="21"/>
                <w:szCs w:val="21"/>
                <w:lang w:eastAsia="zh-CN"/>
              </w:rPr>
            </w:pPr>
            <w:r>
              <w:rPr>
                <w:rFonts w:hint="eastAsia"/>
                <w:spacing w:val="10"/>
                <w:sz w:val="21"/>
                <w:szCs w:val="21"/>
                <w:lang w:eastAsia="zh-CN"/>
              </w:rPr>
              <w:t>1、其它未尽事宜，按国家有关法律、法规执行。</w:t>
            </w:r>
          </w:p>
        </w:tc>
      </w:tr>
      <w:tr w14:paraId="4A994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7" w:hRule="atLeast"/>
        </w:trPr>
        <w:tc>
          <w:tcPr>
            <w:tcW w:w="934" w:type="dxa"/>
            <w:tcBorders>
              <w:left w:val="single" w:color="000000" w:sz="10" w:space="0"/>
            </w:tcBorders>
            <w:vAlign w:val="center"/>
          </w:tcPr>
          <w:p w14:paraId="25FD171B">
            <w:pPr>
              <w:pStyle w:val="16"/>
              <w:spacing w:line="360" w:lineRule="auto"/>
              <w:jc w:val="center"/>
              <w:rPr>
                <w:sz w:val="21"/>
                <w:szCs w:val="21"/>
                <w:lang w:eastAsia="zh-CN"/>
              </w:rPr>
            </w:pPr>
            <w:r>
              <w:rPr>
                <w:rFonts w:hint="eastAsia"/>
                <w:spacing w:val="-2"/>
                <w:sz w:val="21"/>
                <w:szCs w:val="21"/>
              </w:rPr>
              <w:t>3</w:t>
            </w:r>
            <w:r>
              <w:rPr>
                <w:rFonts w:hint="eastAsia"/>
                <w:spacing w:val="-2"/>
                <w:sz w:val="21"/>
                <w:szCs w:val="21"/>
                <w:lang w:eastAsia="zh-CN"/>
              </w:rPr>
              <w:t>9</w:t>
            </w:r>
          </w:p>
        </w:tc>
        <w:tc>
          <w:tcPr>
            <w:tcW w:w="2200" w:type="dxa"/>
            <w:vAlign w:val="center"/>
          </w:tcPr>
          <w:p w14:paraId="733162EF">
            <w:pPr>
              <w:pStyle w:val="16"/>
              <w:spacing w:line="360" w:lineRule="auto"/>
              <w:jc w:val="center"/>
              <w:rPr>
                <w:sz w:val="21"/>
                <w:szCs w:val="21"/>
              </w:rPr>
            </w:pPr>
            <w:r>
              <w:rPr>
                <w:rFonts w:hint="eastAsia"/>
                <w:spacing w:val="9"/>
                <w:sz w:val="21"/>
                <w:szCs w:val="21"/>
              </w:rPr>
              <w:t>核心产品</w:t>
            </w:r>
          </w:p>
        </w:tc>
        <w:tc>
          <w:tcPr>
            <w:tcW w:w="6192" w:type="dxa"/>
            <w:tcBorders>
              <w:right w:val="single" w:color="000000" w:sz="10" w:space="0"/>
            </w:tcBorders>
          </w:tcPr>
          <w:p w14:paraId="5D55AADE">
            <w:pPr>
              <w:pStyle w:val="16"/>
              <w:spacing w:line="360" w:lineRule="auto"/>
              <w:ind w:firstLine="2"/>
              <w:jc w:val="both"/>
              <w:rPr>
                <w:sz w:val="21"/>
                <w:szCs w:val="21"/>
                <w:lang w:eastAsia="zh-CN"/>
              </w:rPr>
            </w:pPr>
            <w:r>
              <w:rPr>
                <w:rFonts w:hint="eastAsia"/>
                <w:spacing w:val="9"/>
                <w:sz w:val="21"/>
                <w:szCs w:val="21"/>
                <w:lang w:eastAsia="zh-CN"/>
              </w:rPr>
              <w:t>提供核心产品是相同品牌产品且通过资格审查、符合性审查的不同投标人参加同一合同项下投标的，按一家投标人计算，评审后得分最高的同品牌投标人获得中标人推荐资格；评审得分相同的，由采</w:t>
            </w:r>
            <w:r>
              <w:rPr>
                <w:rFonts w:hint="eastAsia"/>
                <w:spacing w:val="16"/>
                <w:sz w:val="21"/>
                <w:szCs w:val="21"/>
                <w:lang w:eastAsia="zh-CN"/>
              </w:rPr>
              <w:t>购人或者采购单位委托磋商小组按照磋商文件规定的方式确定一个</w:t>
            </w:r>
            <w:r>
              <w:rPr>
                <w:rFonts w:hint="eastAsia"/>
                <w:spacing w:val="9"/>
                <w:sz w:val="21"/>
                <w:szCs w:val="21"/>
                <w:lang w:eastAsia="zh-CN"/>
              </w:rPr>
              <w:t>供应商获得成交人推荐资格，磋商文件未规定的采取随机抽取方式</w:t>
            </w:r>
            <w:r>
              <w:rPr>
                <w:rFonts w:hint="eastAsia"/>
                <w:spacing w:val="11"/>
                <w:sz w:val="21"/>
                <w:szCs w:val="21"/>
                <w:lang w:eastAsia="zh-CN"/>
              </w:rPr>
              <w:t>确定，其他同品牌投标人不作为成交候选人。</w:t>
            </w:r>
          </w:p>
        </w:tc>
      </w:tr>
      <w:tr w14:paraId="3E4E5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9326" w:type="dxa"/>
            <w:gridSpan w:val="3"/>
            <w:tcBorders>
              <w:left w:val="single" w:color="000000" w:sz="10" w:space="0"/>
              <w:right w:val="single" w:color="000000" w:sz="10" w:space="0"/>
            </w:tcBorders>
          </w:tcPr>
          <w:p w14:paraId="4A4BBA0A">
            <w:pPr>
              <w:pStyle w:val="16"/>
              <w:spacing w:line="360" w:lineRule="auto"/>
              <w:ind w:hanging="3"/>
              <w:rPr>
                <w:sz w:val="21"/>
                <w:szCs w:val="21"/>
                <w:lang w:eastAsia="zh-CN"/>
              </w:rPr>
            </w:pPr>
            <w:r>
              <w:rPr>
                <w:rFonts w:hint="eastAsia"/>
                <w:spacing w:val="8"/>
                <w:sz w:val="21"/>
                <w:szCs w:val="21"/>
                <w:lang w:eastAsia="zh-CN"/>
              </w:rPr>
              <w:t>如在评标过程中发现投标文件制作机器码一致的，根据滑县公共资源交易管理委员会办公室文件【滑</w:t>
            </w:r>
            <w:r>
              <w:rPr>
                <w:rFonts w:hint="eastAsia"/>
                <w:spacing w:val="6"/>
                <w:sz w:val="21"/>
                <w:szCs w:val="21"/>
                <w:lang w:eastAsia="zh-CN"/>
              </w:rPr>
              <w:t>公管办[2019]2号】文件要求，将予以废标。</w:t>
            </w:r>
          </w:p>
        </w:tc>
      </w:tr>
    </w:tbl>
    <w:p w14:paraId="67A5EE84">
      <w:pPr>
        <w:pStyle w:val="5"/>
        <w:spacing w:line="360" w:lineRule="auto"/>
        <w:rPr>
          <w:rFonts w:ascii="宋体" w:hAnsi="宋体" w:eastAsia="宋体" w:cs="宋体"/>
          <w:lang w:eastAsia="zh-CN"/>
        </w:rPr>
      </w:pPr>
    </w:p>
    <w:p w14:paraId="5857059C">
      <w:pPr>
        <w:spacing w:line="360" w:lineRule="auto"/>
        <w:rPr>
          <w:rFonts w:ascii="宋体" w:hAnsi="宋体" w:eastAsia="宋体" w:cs="宋体"/>
          <w:lang w:eastAsia="zh-CN"/>
        </w:rPr>
      </w:pPr>
      <w:r>
        <w:rPr>
          <w:rFonts w:hint="eastAsia" w:ascii="宋体" w:hAnsi="宋体" w:eastAsia="宋体" w:cs="宋体"/>
          <w:b/>
          <w:bCs/>
          <w:spacing w:val="7"/>
          <w:lang w:eastAsia="zh-CN"/>
        </w:rPr>
        <w:t>一、总则</w:t>
      </w:r>
    </w:p>
    <w:p w14:paraId="3A576DED">
      <w:pPr>
        <w:spacing w:line="360" w:lineRule="auto"/>
        <w:rPr>
          <w:rFonts w:ascii="宋体" w:hAnsi="宋体" w:eastAsia="宋体" w:cs="宋体"/>
          <w:lang w:eastAsia="zh-CN"/>
        </w:rPr>
      </w:pPr>
      <w:r>
        <w:rPr>
          <w:rFonts w:hint="eastAsia" w:ascii="宋体" w:hAnsi="宋体" w:eastAsia="宋体" w:cs="宋体"/>
          <w:b/>
          <w:bCs/>
          <w:spacing w:val="4"/>
          <w:lang w:eastAsia="zh-CN"/>
        </w:rPr>
        <w:t>1.综合说明</w:t>
      </w:r>
    </w:p>
    <w:p w14:paraId="239FCD8A">
      <w:pPr>
        <w:spacing w:line="360" w:lineRule="auto"/>
        <w:ind w:firstLine="428"/>
        <w:rPr>
          <w:rFonts w:ascii="宋体" w:hAnsi="宋体" w:eastAsia="宋体" w:cs="宋体"/>
          <w:lang w:eastAsia="zh-CN"/>
        </w:rPr>
      </w:pPr>
      <w:r>
        <w:rPr>
          <w:rFonts w:hint="eastAsia" w:ascii="宋体" w:hAnsi="宋体" w:eastAsia="宋体" w:cs="宋体"/>
          <w:spacing w:val="12"/>
          <w:lang w:eastAsia="zh-CN"/>
        </w:rPr>
        <w:t xml:space="preserve">根据《中华人民共和国政府采购法》等有关法律、法规和规章的规定，本招标项目已具备招标条 </w:t>
      </w:r>
      <w:r>
        <w:rPr>
          <w:rFonts w:hint="eastAsia" w:ascii="宋体" w:hAnsi="宋体" w:eastAsia="宋体" w:cs="宋体"/>
          <w:spacing w:val="11"/>
          <w:lang w:eastAsia="zh-CN"/>
        </w:rPr>
        <w:t>件，现对本项目进行竞争性磋商。</w:t>
      </w:r>
    </w:p>
    <w:p w14:paraId="657BBF9B">
      <w:pPr>
        <w:spacing w:line="360" w:lineRule="auto"/>
        <w:rPr>
          <w:rFonts w:ascii="宋体" w:hAnsi="宋体" w:eastAsia="宋体" w:cs="宋体"/>
          <w:lang w:eastAsia="zh-CN"/>
        </w:rPr>
      </w:pPr>
      <w:r>
        <w:rPr>
          <w:rFonts w:hint="eastAsia" w:ascii="宋体" w:hAnsi="宋体" w:eastAsia="宋体" w:cs="宋体"/>
          <w:spacing w:val="8"/>
          <w:lang w:eastAsia="zh-CN"/>
        </w:rPr>
        <w:t>1.1采购单位：见供应商须知前附表；</w:t>
      </w:r>
    </w:p>
    <w:p w14:paraId="1E784451">
      <w:pPr>
        <w:spacing w:line="360" w:lineRule="auto"/>
        <w:rPr>
          <w:rFonts w:ascii="宋体" w:hAnsi="宋体" w:eastAsia="宋体" w:cs="宋体"/>
          <w:lang w:eastAsia="zh-CN"/>
        </w:rPr>
      </w:pPr>
      <w:r>
        <w:rPr>
          <w:rFonts w:hint="eastAsia" w:ascii="宋体" w:hAnsi="宋体" w:eastAsia="宋体" w:cs="宋体"/>
          <w:spacing w:val="9"/>
          <w:lang w:eastAsia="zh-CN"/>
        </w:rPr>
        <w:t>1.2采购代理机构：见供应商须知前附表；</w:t>
      </w:r>
    </w:p>
    <w:p w14:paraId="493606A5">
      <w:pPr>
        <w:spacing w:line="360" w:lineRule="auto"/>
        <w:rPr>
          <w:rFonts w:ascii="宋体" w:hAnsi="宋体" w:eastAsia="宋体" w:cs="宋体"/>
          <w:lang w:eastAsia="zh-CN"/>
        </w:rPr>
      </w:pPr>
      <w:r>
        <w:rPr>
          <w:rFonts w:hint="eastAsia" w:ascii="宋体" w:hAnsi="宋体" w:eastAsia="宋体" w:cs="宋体"/>
          <w:spacing w:val="8"/>
          <w:lang w:eastAsia="zh-CN"/>
        </w:rPr>
        <w:t>1.3项目名称：见供应商须知前附表；</w:t>
      </w:r>
    </w:p>
    <w:p w14:paraId="5ECD645A">
      <w:pPr>
        <w:spacing w:line="360" w:lineRule="auto"/>
        <w:rPr>
          <w:rFonts w:ascii="宋体" w:hAnsi="宋体" w:eastAsia="宋体" w:cs="宋体"/>
          <w:lang w:eastAsia="zh-CN"/>
        </w:rPr>
      </w:pPr>
      <w:r>
        <w:rPr>
          <w:rFonts w:hint="eastAsia" w:ascii="宋体" w:hAnsi="宋体" w:eastAsia="宋体" w:cs="宋体"/>
          <w:spacing w:val="8"/>
          <w:lang w:eastAsia="zh-CN"/>
        </w:rPr>
        <w:t>1.4资金来源：见供应商须知前附表；</w:t>
      </w:r>
    </w:p>
    <w:p w14:paraId="6986C6B2">
      <w:pPr>
        <w:spacing w:line="360" w:lineRule="auto"/>
        <w:rPr>
          <w:rFonts w:ascii="宋体" w:hAnsi="宋体" w:eastAsia="宋体" w:cs="宋体"/>
          <w:lang w:eastAsia="zh-CN"/>
        </w:rPr>
      </w:pPr>
      <w:r>
        <w:rPr>
          <w:rFonts w:hint="eastAsia" w:ascii="宋体" w:hAnsi="宋体" w:eastAsia="宋体" w:cs="宋体"/>
          <w:spacing w:val="8"/>
          <w:lang w:eastAsia="zh-CN"/>
        </w:rPr>
        <w:t>1.5资金落实情况：见供应商须知前附表；</w:t>
      </w:r>
    </w:p>
    <w:p w14:paraId="57E3A373">
      <w:pPr>
        <w:spacing w:line="360" w:lineRule="auto"/>
        <w:rPr>
          <w:rFonts w:ascii="宋体" w:hAnsi="宋体" w:eastAsia="宋体" w:cs="宋体"/>
          <w:lang w:eastAsia="zh-CN"/>
        </w:rPr>
      </w:pPr>
      <w:r>
        <w:rPr>
          <w:rFonts w:hint="eastAsia" w:ascii="宋体" w:hAnsi="宋体" w:eastAsia="宋体" w:cs="宋体"/>
          <w:b/>
          <w:bCs/>
          <w:spacing w:val="7"/>
          <w:lang w:eastAsia="zh-CN"/>
        </w:rPr>
        <w:t>2.采购内容</w:t>
      </w:r>
    </w:p>
    <w:p w14:paraId="72B8A6A2">
      <w:pPr>
        <w:spacing w:line="360" w:lineRule="auto"/>
        <w:rPr>
          <w:rFonts w:ascii="宋体" w:hAnsi="宋体" w:eastAsia="宋体" w:cs="宋体"/>
          <w:lang w:eastAsia="zh-CN"/>
        </w:rPr>
      </w:pPr>
      <w:r>
        <w:rPr>
          <w:rFonts w:hint="eastAsia" w:ascii="宋体" w:hAnsi="宋体" w:eastAsia="宋体" w:cs="宋体"/>
          <w:spacing w:val="8"/>
          <w:lang w:eastAsia="zh-CN"/>
        </w:rPr>
        <w:t>2.1见供应商须知前附表</w:t>
      </w:r>
    </w:p>
    <w:p w14:paraId="10BD4DF2">
      <w:pPr>
        <w:spacing w:line="360" w:lineRule="auto"/>
        <w:rPr>
          <w:rFonts w:ascii="宋体" w:hAnsi="宋体" w:eastAsia="宋体" w:cs="宋体"/>
          <w:lang w:eastAsia="zh-CN"/>
        </w:rPr>
      </w:pPr>
      <w:r>
        <w:rPr>
          <w:rFonts w:hint="eastAsia" w:ascii="宋体" w:hAnsi="宋体" w:eastAsia="宋体" w:cs="宋体"/>
          <w:b/>
          <w:bCs/>
          <w:spacing w:val="4"/>
          <w:lang w:eastAsia="zh-CN"/>
        </w:rPr>
        <w:t>3.质量标准</w:t>
      </w:r>
    </w:p>
    <w:p w14:paraId="505A5198">
      <w:pPr>
        <w:spacing w:line="360" w:lineRule="auto"/>
        <w:rPr>
          <w:rFonts w:ascii="宋体" w:hAnsi="宋体" w:eastAsia="宋体" w:cs="宋体"/>
          <w:lang w:eastAsia="zh-CN"/>
        </w:rPr>
      </w:pPr>
      <w:r>
        <w:rPr>
          <w:rFonts w:hint="eastAsia" w:ascii="宋体" w:hAnsi="宋体" w:eastAsia="宋体" w:cs="宋体"/>
          <w:spacing w:val="7"/>
          <w:lang w:eastAsia="zh-CN"/>
        </w:rPr>
        <w:t>3.1见供应商须知前附表。</w:t>
      </w:r>
    </w:p>
    <w:p w14:paraId="1FD718B8">
      <w:pPr>
        <w:spacing w:line="360" w:lineRule="auto"/>
        <w:rPr>
          <w:rFonts w:ascii="宋体" w:hAnsi="宋体" w:eastAsia="宋体" w:cs="宋体"/>
          <w:lang w:eastAsia="zh-CN"/>
        </w:rPr>
      </w:pPr>
      <w:r>
        <w:rPr>
          <w:rFonts w:hint="eastAsia" w:ascii="宋体" w:hAnsi="宋体" w:eastAsia="宋体" w:cs="宋体"/>
          <w:b/>
          <w:bCs/>
          <w:spacing w:val="8"/>
          <w:lang w:eastAsia="zh-CN"/>
        </w:rPr>
        <w:t>4.供应商资格要求</w:t>
      </w:r>
    </w:p>
    <w:p w14:paraId="40F472C7">
      <w:pPr>
        <w:spacing w:line="360" w:lineRule="auto"/>
        <w:rPr>
          <w:rFonts w:ascii="宋体" w:hAnsi="宋体" w:eastAsia="宋体" w:cs="宋体"/>
          <w:lang w:eastAsia="zh-CN"/>
        </w:rPr>
      </w:pPr>
      <w:r>
        <w:rPr>
          <w:rFonts w:hint="eastAsia" w:ascii="宋体" w:hAnsi="宋体" w:eastAsia="宋体" w:cs="宋体"/>
          <w:spacing w:val="10"/>
          <w:lang w:eastAsia="zh-CN"/>
        </w:rPr>
        <w:t>4.1供应商应具备承担本项目的资格条件：同竞争性磋商公告中“供应商资格要求”；</w:t>
      </w:r>
    </w:p>
    <w:p w14:paraId="795CD1B7">
      <w:pPr>
        <w:spacing w:line="360" w:lineRule="auto"/>
        <w:rPr>
          <w:rFonts w:ascii="宋体" w:hAnsi="宋体" w:eastAsia="宋体" w:cs="宋体"/>
          <w:lang w:eastAsia="zh-CN"/>
        </w:rPr>
      </w:pPr>
      <w:r>
        <w:rPr>
          <w:rFonts w:hint="eastAsia" w:ascii="宋体" w:hAnsi="宋体" w:eastAsia="宋体" w:cs="宋体"/>
          <w:spacing w:val="9"/>
          <w:lang w:eastAsia="zh-CN"/>
        </w:rPr>
        <w:t>4.2供应商不得存在下列情形：</w:t>
      </w:r>
    </w:p>
    <w:p w14:paraId="5626713E">
      <w:pPr>
        <w:spacing w:line="360" w:lineRule="auto"/>
        <w:rPr>
          <w:rFonts w:ascii="宋体" w:hAnsi="宋体" w:eastAsia="宋体" w:cs="宋体"/>
          <w:lang w:eastAsia="zh-CN"/>
        </w:rPr>
      </w:pPr>
      <w:r>
        <w:rPr>
          <w:rFonts w:hint="eastAsia" w:ascii="宋体" w:hAnsi="宋体" w:eastAsia="宋体" w:cs="宋体"/>
          <w:spacing w:val="11"/>
          <w:lang w:eastAsia="zh-CN"/>
        </w:rPr>
        <w:t>（1）为采购单位不具有独立法人资格的附属机构（单位</w:t>
      </w:r>
      <w:r>
        <w:rPr>
          <w:rFonts w:hint="eastAsia" w:ascii="宋体" w:hAnsi="宋体" w:eastAsia="宋体" w:cs="宋体"/>
          <w:spacing w:val="3"/>
          <w:lang w:eastAsia="zh-CN"/>
        </w:rPr>
        <w:t>）；</w:t>
      </w:r>
    </w:p>
    <w:p w14:paraId="7C8504A5">
      <w:pPr>
        <w:spacing w:line="360" w:lineRule="auto"/>
        <w:rPr>
          <w:rFonts w:ascii="宋体" w:hAnsi="宋体" w:eastAsia="宋体" w:cs="宋体"/>
          <w:lang w:eastAsia="zh-CN"/>
        </w:rPr>
      </w:pPr>
      <w:r>
        <w:rPr>
          <w:rFonts w:hint="eastAsia" w:ascii="宋体" w:hAnsi="宋体" w:eastAsia="宋体" w:cs="宋体"/>
          <w:spacing w:val="10"/>
          <w:lang w:eastAsia="zh-CN"/>
        </w:rPr>
        <w:t>（2）为本项目提供招标代理服务的；</w:t>
      </w:r>
    </w:p>
    <w:p w14:paraId="45B770BA">
      <w:pPr>
        <w:spacing w:line="360" w:lineRule="auto"/>
        <w:rPr>
          <w:rFonts w:ascii="宋体" w:hAnsi="宋体" w:eastAsia="宋体" w:cs="宋体"/>
          <w:lang w:eastAsia="zh-CN"/>
        </w:rPr>
      </w:pPr>
      <w:r>
        <w:rPr>
          <w:rFonts w:hint="eastAsia" w:ascii="宋体" w:hAnsi="宋体" w:eastAsia="宋体" w:cs="宋体"/>
          <w:spacing w:val="11"/>
          <w:lang w:eastAsia="zh-CN"/>
        </w:rPr>
        <w:t>（3）与本项目的采购代理机构同为一个法定</w:t>
      </w:r>
      <w:r>
        <w:rPr>
          <w:rFonts w:hint="eastAsia" w:ascii="宋体" w:hAnsi="宋体" w:eastAsia="宋体" w:cs="宋体"/>
          <w:spacing w:val="10"/>
          <w:lang w:eastAsia="zh-CN"/>
        </w:rPr>
        <w:t>代表人的；</w:t>
      </w:r>
    </w:p>
    <w:p w14:paraId="270233AC">
      <w:pPr>
        <w:spacing w:line="360" w:lineRule="auto"/>
        <w:rPr>
          <w:rFonts w:ascii="宋体" w:hAnsi="宋体" w:eastAsia="宋体" w:cs="宋体"/>
          <w:lang w:eastAsia="zh-CN"/>
        </w:rPr>
      </w:pPr>
      <w:r>
        <w:rPr>
          <w:rFonts w:hint="eastAsia" w:ascii="宋体" w:hAnsi="宋体" w:eastAsia="宋体" w:cs="宋体"/>
          <w:spacing w:val="10"/>
          <w:lang w:eastAsia="zh-CN"/>
        </w:rPr>
        <w:t>（4）与本项目的采购代理机构相互控股或参股的；</w:t>
      </w:r>
    </w:p>
    <w:p w14:paraId="430CC749">
      <w:pPr>
        <w:spacing w:line="360" w:lineRule="auto"/>
        <w:rPr>
          <w:rFonts w:ascii="宋体" w:hAnsi="宋体" w:eastAsia="宋体" w:cs="宋体"/>
          <w:lang w:eastAsia="zh-CN"/>
        </w:rPr>
      </w:pPr>
      <w:r>
        <w:rPr>
          <w:rFonts w:hint="eastAsia" w:ascii="宋体" w:hAnsi="宋体" w:eastAsia="宋体" w:cs="宋体"/>
          <w:spacing w:val="10"/>
          <w:lang w:eastAsia="zh-CN"/>
        </w:rPr>
        <w:t>（5）与本项目的采购代理机构相互任职或工作的；</w:t>
      </w:r>
    </w:p>
    <w:p w14:paraId="1E711D13">
      <w:pPr>
        <w:spacing w:line="360" w:lineRule="auto"/>
        <w:rPr>
          <w:rFonts w:ascii="宋体" w:hAnsi="宋体" w:eastAsia="宋体" w:cs="宋体"/>
          <w:lang w:eastAsia="zh-CN"/>
        </w:rPr>
      </w:pPr>
      <w:r>
        <w:rPr>
          <w:rFonts w:hint="eastAsia" w:ascii="宋体" w:hAnsi="宋体" w:eastAsia="宋体" w:cs="宋体"/>
          <w:spacing w:val="8"/>
          <w:lang w:eastAsia="zh-CN"/>
        </w:rPr>
        <w:t>（6）被责令停业的；</w:t>
      </w:r>
    </w:p>
    <w:p w14:paraId="01373174">
      <w:pPr>
        <w:spacing w:line="360" w:lineRule="auto"/>
        <w:rPr>
          <w:rFonts w:ascii="宋体" w:hAnsi="宋体" w:eastAsia="宋体" w:cs="宋体"/>
          <w:lang w:eastAsia="zh-CN"/>
        </w:rPr>
      </w:pPr>
      <w:r>
        <w:rPr>
          <w:rFonts w:hint="eastAsia" w:ascii="宋体" w:hAnsi="宋体" w:eastAsia="宋体" w:cs="宋体"/>
          <w:spacing w:val="9"/>
          <w:lang w:eastAsia="zh-CN"/>
        </w:rPr>
        <w:t>（7）被暂停或取消投标资格的；</w:t>
      </w:r>
    </w:p>
    <w:p w14:paraId="16CF26D6">
      <w:pPr>
        <w:spacing w:line="360" w:lineRule="auto"/>
        <w:rPr>
          <w:rFonts w:ascii="宋体" w:hAnsi="宋体" w:eastAsia="宋体" w:cs="宋体"/>
          <w:lang w:eastAsia="zh-CN"/>
        </w:rPr>
      </w:pPr>
      <w:r>
        <w:rPr>
          <w:rFonts w:hint="eastAsia" w:ascii="宋体" w:hAnsi="宋体" w:eastAsia="宋体" w:cs="宋体"/>
          <w:spacing w:val="9"/>
          <w:lang w:eastAsia="zh-CN"/>
        </w:rPr>
        <w:t>（8）财产被接管或冻结的；</w:t>
      </w:r>
    </w:p>
    <w:p w14:paraId="60074654">
      <w:pPr>
        <w:spacing w:line="360" w:lineRule="auto"/>
        <w:rPr>
          <w:rFonts w:ascii="宋体" w:hAnsi="宋体" w:eastAsia="宋体" w:cs="宋体"/>
          <w:lang w:eastAsia="zh-CN"/>
        </w:rPr>
      </w:pPr>
      <w:r>
        <w:rPr>
          <w:rFonts w:hint="eastAsia" w:ascii="宋体" w:hAnsi="宋体" w:eastAsia="宋体" w:cs="宋体"/>
          <w:spacing w:val="10"/>
          <w:lang w:eastAsia="zh-CN"/>
        </w:rPr>
        <w:t>（9）在最近三年内有骗取中标或严重违约的。</w:t>
      </w:r>
    </w:p>
    <w:p w14:paraId="7FDC7BDD">
      <w:pPr>
        <w:spacing w:line="360" w:lineRule="auto"/>
        <w:rPr>
          <w:rFonts w:ascii="宋体" w:hAnsi="宋体" w:eastAsia="宋体" w:cs="宋体"/>
          <w:lang w:eastAsia="zh-CN"/>
        </w:rPr>
      </w:pPr>
      <w:r>
        <w:rPr>
          <w:rFonts w:hint="eastAsia" w:ascii="宋体" w:hAnsi="宋体" w:eastAsia="宋体" w:cs="宋体"/>
          <w:b/>
          <w:bCs/>
          <w:spacing w:val="7"/>
          <w:lang w:eastAsia="zh-CN"/>
        </w:rPr>
        <w:t>6.投标费用</w:t>
      </w:r>
    </w:p>
    <w:p w14:paraId="1ABC1B8A">
      <w:pPr>
        <w:spacing w:line="360" w:lineRule="auto"/>
        <w:ind w:firstLine="426"/>
        <w:rPr>
          <w:rFonts w:ascii="宋体" w:hAnsi="宋体" w:eastAsia="宋体" w:cs="宋体"/>
          <w:lang w:eastAsia="zh-CN"/>
        </w:rPr>
      </w:pPr>
      <w:r>
        <w:rPr>
          <w:rFonts w:hint="eastAsia" w:ascii="宋体" w:hAnsi="宋体" w:eastAsia="宋体" w:cs="宋体"/>
          <w:spacing w:val="12"/>
          <w:lang w:eastAsia="zh-CN"/>
        </w:rPr>
        <w:t>6.1供应商应承担其响应文件编制与递交所涉及的一</w:t>
      </w:r>
      <w:r>
        <w:rPr>
          <w:rFonts w:hint="eastAsia" w:ascii="宋体" w:hAnsi="宋体" w:eastAsia="宋体" w:cs="宋体"/>
          <w:spacing w:val="11"/>
          <w:lang w:eastAsia="zh-CN"/>
        </w:rPr>
        <w:t>切费用。在任何情况下采购单位和采购代理机构对本项目投标所产生任何费用均不负担任何责任。</w:t>
      </w:r>
    </w:p>
    <w:p w14:paraId="1D861377">
      <w:pPr>
        <w:spacing w:line="360" w:lineRule="auto"/>
        <w:rPr>
          <w:rFonts w:ascii="宋体" w:hAnsi="宋体" w:eastAsia="宋体" w:cs="宋体"/>
          <w:lang w:eastAsia="zh-CN"/>
        </w:rPr>
      </w:pPr>
      <w:r>
        <w:rPr>
          <w:rFonts w:hint="eastAsia" w:ascii="宋体" w:hAnsi="宋体" w:eastAsia="宋体" w:cs="宋体"/>
          <w:b/>
          <w:bCs/>
          <w:spacing w:val="6"/>
          <w:lang w:eastAsia="zh-CN"/>
        </w:rPr>
        <w:t>7.踏勘现场</w:t>
      </w:r>
    </w:p>
    <w:p w14:paraId="6D837416">
      <w:pPr>
        <w:spacing w:line="360" w:lineRule="auto"/>
        <w:rPr>
          <w:rFonts w:ascii="宋体" w:hAnsi="宋体" w:eastAsia="宋体" w:cs="宋体"/>
          <w:lang w:eastAsia="zh-CN"/>
        </w:rPr>
      </w:pPr>
      <w:r>
        <w:rPr>
          <w:rFonts w:hint="eastAsia" w:ascii="宋体" w:hAnsi="宋体" w:eastAsia="宋体" w:cs="宋体"/>
          <w:spacing w:val="9"/>
          <w:lang w:eastAsia="zh-CN"/>
        </w:rPr>
        <w:t>7.1踏勘现场：供应商自行踏勘现场。</w:t>
      </w:r>
    </w:p>
    <w:p w14:paraId="365B5BF5">
      <w:pPr>
        <w:spacing w:line="360" w:lineRule="auto"/>
        <w:rPr>
          <w:rFonts w:ascii="宋体" w:hAnsi="宋体" w:eastAsia="宋体" w:cs="宋体"/>
          <w:lang w:eastAsia="zh-CN"/>
        </w:rPr>
      </w:pPr>
      <w:r>
        <w:rPr>
          <w:rFonts w:hint="eastAsia" w:ascii="宋体" w:hAnsi="宋体" w:eastAsia="宋体" w:cs="宋体"/>
          <w:spacing w:val="10"/>
          <w:lang w:eastAsia="zh-CN"/>
        </w:rPr>
        <w:t>7.2在磋商文件和参考资料中采购单位提供的资料和数据</w:t>
      </w:r>
      <w:r>
        <w:rPr>
          <w:rFonts w:hint="eastAsia" w:ascii="宋体" w:hAnsi="宋体" w:eastAsia="宋体" w:cs="宋体"/>
          <w:spacing w:val="9"/>
          <w:lang w:eastAsia="zh-CN"/>
        </w:rPr>
        <w:t>，是采购单位现有的能使供应商利用的资料。</w:t>
      </w:r>
      <w:r>
        <w:rPr>
          <w:rFonts w:hint="eastAsia" w:ascii="宋体" w:hAnsi="宋体" w:eastAsia="宋体" w:cs="宋体"/>
          <w:spacing w:val="11"/>
          <w:lang w:eastAsia="zh-CN"/>
        </w:rPr>
        <w:t>采购单位对供应商由此而作出的推论、理解和结论概不负责。</w:t>
      </w:r>
    </w:p>
    <w:p w14:paraId="1ABF7D2E">
      <w:pPr>
        <w:spacing w:line="360" w:lineRule="auto"/>
        <w:rPr>
          <w:rFonts w:ascii="宋体" w:hAnsi="宋体" w:eastAsia="宋体" w:cs="宋体"/>
          <w:lang w:eastAsia="zh-CN"/>
        </w:rPr>
      </w:pPr>
      <w:r>
        <w:rPr>
          <w:rFonts w:hint="eastAsia" w:ascii="宋体" w:hAnsi="宋体" w:eastAsia="宋体" w:cs="宋体"/>
          <w:b/>
          <w:bCs/>
          <w:spacing w:val="7"/>
          <w:lang w:eastAsia="zh-CN"/>
        </w:rPr>
        <w:t>8.磋商报价</w:t>
      </w:r>
    </w:p>
    <w:p w14:paraId="7F5C521F">
      <w:pPr>
        <w:spacing w:line="360" w:lineRule="auto"/>
        <w:ind w:firstLine="428"/>
        <w:rPr>
          <w:rFonts w:ascii="宋体" w:hAnsi="宋体" w:eastAsia="宋体" w:cs="宋体"/>
          <w:lang w:eastAsia="zh-CN"/>
        </w:rPr>
      </w:pPr>
      <w:r>
        <w:rPr>
          <w:rFonts w:hint="eastAsia" w:ascii="宋体" w:hAnsi="宋体" w:eastAsia="宋体" w:cs="宋体"/>
          <w:spacing w:val="11"/>
          <w:lang w:eastAsia="zh-CN"/>
        </w:rPr>
        <w:t>8.1磋商报价为目的地交货价（含税、运杂费、卸车费、安装</w:t>
      </w:r>
      <w:r>
        <w:rPr>
          <w:rFonts w:hint="eastAsia" w:ascii="宋体" w:hAnsi="宋体" w:eastAsia="宋体" w:cs="宋体"/>
          <w:spacing w:val="10"/>
          <w:lang w:eastAsia="zh-CN"/>
        </w:rPr>
        <w:t>调试费、设备验收费，以人民币为</w:t>
      </w:r>
      <w:r>
        <w:rPr>
          <w:rFonts w:hint="eastAsia" w:ascii="宋体" w:hAnsi="宋体" w:eastAsia="宋体" w:cs="宋体"/>
          <w:spacing w:val="12"/>
          <w:lang w:eastAsia="zh-CN"/>
        </w:rPr>
        <w:t>单位。磋商报价应包括货物（含服务）报价和标准附件、备品备件、专用工具、运输、装卸、保险、检测、验收合格、售后服务、维护、验收等所需的各种费用及必要的保险费用和各项税金等本项目所需的一切费用。未列入或者没有填写的项目费用视为已包含在相关项目的价格中，不再另行补列。</w:t>
      </w:r>
    </w:p>
    <w:p w14:paraId="2D86E47F">
      <w:pPr>
        <w:spacing w:line="360" w:lineRule="auto"/>
        <w:rPr>
          <w:rFonts w:ascii="宋体" w:hAnsi="宋体" w:eastAsia="宋体" w:cs="宋体"/>
          <w:lang w:eastAsia="zh-CN"/>
        </w:rPr>
      </w:pPr>
      <w:r>
        <w:rPr>
          <w:rFonts w:hint="eastAsia" w:ascii="宋体" w:hAnsi="宋体" w:eastAsia="宋体" w:cs="宋体"/>
          <w:spacing w:val="11"/>
          <w:lang w:eastAsia="zh-CN"/>
        </w:rPr>
        <w:t>8.2供应商应充分考虑服务期间的政策和价格风险，以及所</w:t>
      </w:r>
      <w:r>
        <w:rPr>
          <w:rFonts w:hint="eastAsia" w:ascii="宋体" w:hAnsi="宋体" w:eastAsia="宋体" w:cs="宋体"/>
          <w:spacing w:val="10"/>
          <w:lang w:eastAsia="zh-CN"/>
        </w:rPr>
        <w:t>有根据合同或其它原因应由供应商支</w:t>
      </w:r>
    </w:p>
    <w:p w14:paraId="241E9610">
      <w:pPr>
        <w:spacing w:line="360" w:lineRule="auto"/>
        <w:rPr>
          <w:rFonts w:ascii="宋体" w:hAnsi="宋体" w:eastAsia="宋体" w:cs="宋体"/>
          <w:lang w:eastAsia="zh-CN"/>
        </w:rPr>
      </w:pPr>
      <w:r>
        <w:rPr>
          <w:rFonts w:hint="eastAsia" w:ascii="宋体" w:hAnsi="宋体" w:eastAsia="宋体" w:cs="宋体"/>
          <w:spacing w:val="11"/>
          <w:lang w:eastAsia="zh-CN"/>
        </w:rPr>
        <w:t>付的税金和其它应交纳的费用一并计入总价。</w:t>
      </w:r>
    </w:p>
    <w:p w14:paraId="0C52CEA7">
      <w:pPr>
        <w:spacing w:line="360" w:lineRule="auto"/>
        <w:rPr>
          <w:rFonts w:ascii="宋体" w:hAnsi="宋体" w:eastAsia="宋体" w:cs="宋体"/>
          <w:lang w:eastAsia="zh-CN"/>
        </w:rPr>
      </w:pPr>
      <w:r>
        <w:rPr>
          <w:rFonts w:hint="eastAsia" w:ascii="宋体" w:hAnsi="宋体" w:eastAsia="宋体" w:cs="宋体"/>
          <w:b/>
          <w:bCs/>
          <w:spacing w:val="5"/>
          <w:lang w:eastAsia="zh-CN"/>
        </w:rPr>
        <w:t>9.货币</w:t>
      </w:r>
    </w:p>
    <w:p w14:paraId="18A50BD6">
      <w:pPr>
        <w:spacing w:line="360" w:lineRule="auto"/>
        <w:rPr>
          <w:rFonts w:ascii="宋体" w:hAnsi="宋体" w:eastAsia="宋体" w:cs="宋体"/>
          <w:lang w:eastAsia="zh-CN"/>
        </w:rPr>
      </w:pPr>
      <w:r>
        <w:rPr>
          <w:rFonts w:hint="eastAsia" w:ascii="宋体" w:hAnsi="宋体" w:eastAsia="宋体" w:cs="宋体"/>
          <w:spacing w:val="11"/>
          <w:lang w:eastAsia="zh-CN"/>
        </w:rPr>
        <w:t>9.1供应商以人民币填报磋商报价，合同</w:t>
      </w:r>
      <w:r>
        <w:rPr>
          <w:rFonts w:hint="eastAsia" w:ascii="宋体" w:hAnsi="宋体" w:eastAsia="宋体" w:cs="宋体"/>
          <w:spacing w:val="10"/>
          <w:lang w:eastAsia="zh-CN"/>
        </w:rPr>
        <w:t>实施时以转账方式支付。</w:t>
      </w:r>
    </w:p>
    <w:p w14:paraId="5B3A5C19">
      <w:pPr>
        <w:spacing w:line="360" w:lineRule="auto"/>
        <w:rPr>
          <w:rFonts w:ascii="宋体" w:hAnsi="宋体" w:eastAsia="宋体" w:cs="宋体"/>
        </w:rPr>
      </w:pPr>
      <w:r>
        <w:rPr>
          <w:rFonts w:hint="eastAsia" w:ascii="宋体" w:hAnsi="宋体" w:eastAsia="宋体" w:cs="宋体"/>
          <w:b/>
          <w:bCs/>
          <w:spacing w:val="2"/>
        </w:rPr>
        <w:t>10.分包</w:t>
      </w:r>
    </w:p>
    <w:p w14:paraId="0009BB29">
      <w:pPr>
        <w:spacing w:line="360" w:lineRule="auto"/>
        <w:rPr>
          <w:rFonts w:ascii="宋体" w:hAnsi="宋体" w:eastAsia="宋体" w:cs="宋体"/>
        </w:rPr>
      </w:pPr>
      <w:r>
        <w:rPr>
          <w:rFonts w:hint="eastAsia" w:ascii="宋体" w:hAnsi="宋体" w:eastAsia="宋体" w:cs="宋体"/>
          <w:spacing w:val="5"/>
        </w:rPr>
        <w:t>不接受。</w:t>
      </w:r>
    </w:p>
    <w:p w14:paraId="59495BFD">
      <w:pPr>
        <w:spacing w:line="360" w:lineRule="auto"/>
        <w:rPr>
          <w:rFonts w:ascii="宋体" w:hAnsi="宋体" w:eastAsia="宋体" w:cs="宋体"/>
        </w:rPr>
      </w:pPr>
      <w:r>
        <w:rPr>
          <w:rFonts w:hint="eastAsia" w:ascii="宋体" w:hAnsi="宋体" w:eastAsia="宋体" w:cs="宋体"/>
          <w:b/>
          <w:bCs/>
          <w:spacing w:val="8"/>
        </w:rPr>
        <w:t>二、磋商文件</w:t>
      </w:r>
    </w:p>
    <w:p w14:paraId="0789C96B">
      <w:pPr>
        <w:spacing w:line="360" w:lineRule="auto"/>
        <w:rPr>
          <w:rFonts w:ascii="宋体" w:hAnsi="宋体" w:eastAsia="宋体" w:cs="宋体"/>
          <w:lang w:eastAsia="zh-CN"/>
        </w:rPr>
      </w:pPr>
      <w:r>
        <w:rPr>
          <w:rFonts w:hint="eastAsia" w:ascii="宋体" w:hAnsi="宋体" w:eastAsia="宋体" w:cs="宋体"/>
          <w:b/>
          <w:bCs/>
          <w:spacing w:val="6"/>
          <w:lang w:eastAsia="zh-CN"/>
        </w:rPr>
        <w:t>11.磋商文件的组成</w:t>
      </w:r>
    </w:p>
    <w:p w14:paraId="3683830F">
      <w:pPr>
        <w:spacing w:line="360" w:lineRule="auto"/>
        <w:rPr>
          <w:rFonts w:ascii="宋体" w:hAnsi="宋体" w:eastAsia="宋体" w:cs="宋体"/>
          <w:lang w:eastAsia="zh-CN"/>
        </w:rPr>
      </w:pPr>
      <w:r>
        <w:rPr>
          <w:rFonts w:hint="eastAsia" w:ascii="宋体" w:hAnsi="宋体" w:eastAsia="宋体" w:cs="宋体"/>
          <w:spacing w:val="9"/>
          <w:lang w:eastAsia="zh-CN"/>
        </w:rPr>
        <w:t>本磋商文件包括：</w:t>
      </w:r>
    </w:p>
    <w:p w14:paraId="63680962">
      <w:pPr>
        <w:spacing w:line="360" w:lineRule="auto"/>
        <w:rPr>
          <w:rFonts w:ascii="宋体" w:hAnsi="宋体" w:eastAsia="宋体" w:cs="宋体"/>
          <w:lang w:eastAsia="zh-CN"/>
        </w:rPr>
      </w:pPr>
      <w:r>
        <w:rPr>
          <w:rFonts w:hint="eastAsia" w:ascii="宋体" w:hAnsi="宋体" w:eastAsia="宋体" w:cs="宋体"/>
          <w:spacing w:val="8"/>
          <w:lang w:eastAsia="zh-CN"/>
        </w:rPr>
        <w:t>（1）竞争性磋商公告；</w:t>
      </w:r>
    </w:p>
    <w:p w14:paraId="24962FC3">
      <w:pPr>
        <w:spacing w:line="360" w:lineRule="auto"/>
        <w:rPr>
          <w:rFonts w:ascii="宋体" w:hAnsi="宋体" w:eastAsia="宋体" w:cs="宋体"/>
          <w:lang w:eastAsia="zh-CN"/>
        </w:rPr>
      </w:pPr>
      <w:r>
        <w:rPr>
          <w:rFonts w:hint="eastAsia" w:ascii="宋体" w:hAnsi="宋体" w:eastAsia="宋体" w:cs="宋体"/>
          <w:spacing w:val="7"/>
          <w:lang w:eastAsia="zh-CN"/>
        </w:rPr>
        <w:t>（2）供应商须知；</w:t>
      </w:r>
    </w:p>
    <w:p w14:paraId="704874FE">
      <w:pPr>
        <w:spacing w:line="360" w:lineRule="auto"/>
        <w:rPr>
          <w:rFonts w:ascii="宋体" w:hAnsi="宋体" w:eastAsia="宋体" w:cs="宋体"/>
          <w:lang w:eastAsia="zh-CN"/>
        </w:rPr>
      </w:pPr>
      <w:r>
        <w:rPr>
          <w:rFonts w:hint="eastAsia" w:ascii="宋体" w:hAnsi="宋体" w:eastAsia="宋体" w:cs="宋体"/>
          <w:spacing w:val="7"/>
          <w:lang w:eastAsia="zh-CN"/>
        </w:rPr>
        <w:t>（3）评标办法；</w:t>
      </w:r>
    </w:p>
    <w:p w14:paraId="21C7F2DB">
      <w:pPr>
        <w:spacing w:line="360" w:lineRule="auto"/>
        <w:rPr>
          <w:rFonts w:ascii="宋体" w:hAnsi="宋体" w:eastAsia="宋体" w:cs="宋体"/>
          <w:lang w:eastAsia="zh-CN"/>
        </w:rPr>
      </w:pPr>
      <w:r>
        <w:rPr>
          <w:rFonts w:hint="eastAsia" w:ascii="宋体" w:hAnsi="宋体" w:eastAsia="宋体" w:cs="宋体"/>
          <w:spacing w:val="7"/>
          <w:lang w:eastAsia="zh-CN"/>
        </w:rPr>
        <w:t>（4）合同文本；</w:t>
      </w:r>
    </w:p>
    <w:p w14:paraId="2D4AFB39">
      <w:pPr>
        <w:spacing w:line="360" w:lineRule="auto"/>
        <w:rPr>
          <w:rFonts w:ascii="宋体" w:hAnsi="宋体" w:eastAsia="宋体" w:cs="宋体"/>
          <w:lang w:eastAsia="zh-CN"/>
        </w:rPr>
      </w:pPr>
      <w:r>
        <w:rPr>
          <w:rFonts w:hint="eastAsia" w:ascii="宋体" w:hAnsi="宋体" w:eastAsia="宋体" w:cs="宋体"/>
          <w:spacing w:val="9"/>
          <w:lang w:eastAsia="zh-CN"/>
        </w:rPr>
        <w:t>（5）采购清单及技术参数要求 ；</w:t>
      </w:r>
    </w:p>
    <w:p w14:paraId="3FC34F4B">
      <w:pPr>
        <w:spacing w:line="360" w:lineRule="auto"/>
        <w:rPr>
          <w:rFonts w:ascii="宋体" w:hAnsi="宋体" w:eastAsia="宋体" w:cs="宋体"/>
          <w:lang w:eastAsia="zh-CN"/>
        </w:rPr>
      </w:pPr>
      <w:r>
        <w:rPr>
          <w:rFonts w:hint="eastAsia" w:ascii="宋体" w:hAnsi="宋体" w:eastAsia="宋体" w:cs="宋体"/>
          <w:spacing w:val="8"/>
          <w:lang w:eastAsia="zh-CN"/>
        </w:rPr>
        <w:t>（6）响应文件格式；</w:t>
      </w:r>
    </w:p>
    <w:p w14:paraId="0860BFAC">
      <w:pPr>
        <w:spacing w:line="360" w:lineRule="auto"/>
        <w:rPr>
          <w:rFonts w:ascii="宋体" w:hAnsi="宋体" w:eastAsia="宋体" w:cs="宋体"/>
          <w:lang w:eastAsia="zh-CN"/>
        </w:rPr>
      </w:pPr>
      <w:r>
        <w:rPr>
          <w:rFonts w:hint="eastAsia" w:ascii="宋体" w:hAnsi="宋体" w:eastAsia="宋体" w:cs="宋体"/>
          <w:spacing w:val="11"/>
          <w:lang w:eastAsia="zh-CN"/>
        </w:rPr>
        <w:t>对磋商文件所作的澄清、修改，构成磋商文件的组成部分。</w:t>
      </w:r>
    </w:p>
    <w:p w14:paraId="537D6181">
      <w:pPr>
        <w:spacing w:line="360" w:lineRule="auto"/>
        <w:rPr>
          <w:rFonts w:ascii="宋体" w:hAnsi="宋体" w:eastAsia="宋体" w:cs="宋体"/>
          <w:lang w:eastAsia="zh-CN"/>
        </w:rPr>
      </w:pPr>
      <w:r>
        <w:rPr>
          <w:rFonts w:hint="eastAsia" w:ascii="宋体" w:hAnsi="宋体" w:eastAsia="宋体" w:cs="宋体"/>
          <w:b/>
          <w:bCs/>
          <w:spacing w:val="8"/>
          <w:lang w:eastAsia="zh-CN"/>
        </w:rPr>
        <w:t>12.磋商文件的修正、澄清与投标答疑</w:t>
      </w:r>
    </w:p>
    <w:p w14:paraId="76FD01AF">
      <w:pPr>
        <w:spacing w:line="360" w:lineRule="auto"/>
        <w:ind w:firstLine="444"/>
        <w:jc w:val="both"/>
        <w:rPr>
          <w:rFonts w:ascii="宋体" w:hAnsi="宋体" w:eastAsia="宋体" w:cs="宋体"/>
          <w:lang w:eastAsia="zh-CN"/>
        </w:rPr>
      </w:pPr>
      <w:r>
        <w:rPr>
          <w:rFonts w:hint="eastAsia" w:ascii="宋体" w:hAnsi="宋体" w:eastAsia="宋体" w:cs="宋体"/>
          <w:spacing w:val="10"/>
          <w:lang w:eastAsia="zh-CN"/>
        </w:rPr>
        <w:t>12.1供应商应仔细阅读和检查竞争性磋商文件的全部内容。如发现缺页或附件不全</w:t>
      </w:r>
      <w:r>
        <w:rPr>
          <w:rFonts w:hint="eastAsia" w:ascii="宋体" w:hAnsi="宋体" w:eastAsia="宋体" w:cs="宋体"/>
          <w:spacing w:val="9"/>
          <w:lang w:eastAsia="zh-CN"/>
        </w:rPr>
        <w:t>，应及时向采购人提出，以便补齐。如有疑问，应在供应商须知前附表规定的时间前以书面形式（包括信函、电报、</w:t>
      </w:r>
      <w:r>
        <w:rPr>
          <w:rFonts w:hint="eastAsia" w:ascii="宋体" w:hAnsi="宋体" w:eastAsia="宋体" w:cs="宋体"/>
          <w:spacing w:val="12"/>
          <w:lang w:eastAsia="zh-CN"/>
        </w:rPr>
        <w:t>传真等可以有形地表现所载内容的形式，下同</w:t>
      </w:r>
      <w:r>
        <w:rPr>
          <w:rFonts w:hint="eastAsia" w:ascii="宋体" w:hAnsi="宋体" w:eastAsia="宋体" w:cs="宋体"/>
          <w:spacing w:val="-2"/>
          <w:lang w:eastAsia="zh-CN"/>
        </w:rPr>
        <w:t>），</w:t>
      </w:r>
      <w:r>
        <w:rPr>
          <w:rFonts w:hint="eastAsia" w:ascii="宋体" w:hAnsi="宋体" w:eastAsia="宋体" w:cs="宋体"/>
          <w:spacing w:val="12"/>
          <w:lang w:eastAsia="zh-CN"/>
        </w:rPr>
        <w:t>要求采购单位</w:t>
      </w:r>
      <w:r>
        <w:rPr>
          <w:rFonts w:hint="eastAsia" w:ascii="宋体" w:hAnsi="宋体" w:eastAsia="宋体" w:cs="宋体"/>
          <w:spacing w:val="11"/>
          <w:lang w:eastAsia="zh-CN"/>
        </w:rPr>
        <w:t>对竞争性磋商文件予以澄清。</w:t>
      </w:r>
    </w:p>
    <w:p w14:paraId="548BAC6A">
      <w:pPr>
        <w:spacing w:line="360" w:lineRule="auto"/>
        <w:ind w:firstLine="442"/>
        <w:rPr>
          <w:rFonts w:ascii="宋体" w:hAnsi="宋体" w:eastAsia="宋体" w:cs="宋体"/>
          <w:lang w:eastAsia="zh-CN"/>
        </w:rPr>
      </w:pPr>
      <w:r>
        <w:rPr>
          <w:rFonts w:hint="eastAsia" w:ascii="宋体" w:hAnsi="宋体" w:eastAsia="宋体" w:cs="宋体"/>
          <w:spacing w:val="10"/>
          <w:lang w:eastAsia="zh-CN"/>
        </w:rPr>
        <w:t>12.2提交首次响应文件截止之日前，采购单位可以对已发出的磋商文件进行必要的澄清</w:t>
      </w:r>
      <w:r>
        <w:rPr>
          <w:rFonts w:hint="eastAsia" w:ascii="宋体" w:hAnsi="宋体" w:eastAsia="宋体" w:cs="宋体"/>
          <w:spacing w:val="9"/>
          <w:lang w:eastAsia="zh-CN"/>
        </w:rPr>
        <w:t>或者修改，</w:t>
      </w:r>
      <w:r>
        <w:rPr>
          <w:rFonts w:hint="eastAsia" w:ascii="宋体" w:hAnsi="宋体" w:eastAsia="宋体" w:cs="宋体"/>
          <w:spacing w:val="11"/>
          <w:lang w:eastAsia="zh-CN"/>
        </w:rPr>
        <w:t>澄清或者修改的内容作为磋商文件的组成部分。</w:t>
      </w:r>
    </w:p>
    <w:p w14:paraId="48EF2C58">
      <w:pPr>
        <w:spacing w:line="360" w:lineRule="auto"/>
        <w:ind w:firstLine="442"/>
        <w:jc w:val="both"/>
        <w:rPr>
          <w:rFonts w:ascii="宋体" w:hAnsi="宋体" w:eastAsia="宋体" w:cs="宋体"/>
          <w:lang w:eastAsia="zh-CN"/>
        </w:rPr>
      </w:pPr>
      <w:r>
        <w:rPr>
          <w:rFonts w:hint="eastAsia" w:ascii="宋体" w:hAnsi="宋体" w:eastAsia="宋体" w:cs="宋体"/>
          <w:spacing w:val="11"/>
          <w:lang w:eastAsia="zh-CN"/>
        </w:rPr>
        <w:t>12.3本项目的所有变更和澄清均以发布变更或澄清公告为准，所有供应商应随时关注网站及时查</w:t>
      </w:r>
      <w:r>
        <w:rPr>
          <w:rFonts w:hint="eastAsia" w:ascii="宋体" w:hAnsi="宋体" w:eastAsia="宋体" w:cs="宋体"/>
          <w:spacing w:val="12"/>
          <w:lang w:eastAsia="zh-CN"/>
        </w:rPr>
        <w:t>看，采购单位不再进行书面或其他形式通知，未及时查看变更或澄清公告并由此导致的一切后果均由供</w:t>
      </w:r>
      <w:r>
        <w:rPr>
          <w:rFonts w:hint="eastAsia" w:ascii="宋体" w:hAnsi="宋体" w:eastAsia="宋体" w:cs="宋体"/>
          <w:spacing w:val="7"/>
          <w:lang w:eastAsia="zh-CN"/>
        </w:rPr>
        <w:t>应商自负。</w:t>
      </w:r>
    </w:p>
    <w:p w14:paraId="7D04144A">
      <w:pPr>
        <w:spacing w:line="360" w:lineRule="auto"/>
        <w:rPr>
          <w:rFonts w:ascii="宋体" w:hAnsi="宋体" w:eastAsia="宋体" w:cs="宋体"/>
          <w:lang w:eastAsia="zh-CN"/>
        </w:rPr>
      </w:pPr>
      <w:r>
        <w:rPr>
          <w:rFonts w:hint="eastAsia" w:ascii="宋体" w:hAnsi="宋体" w:eastAsia="宋体" w:cs="宋体"/>
          <w:spacing w:val="10"/>
          <w:lang w:eastAsia="zh-CN"/>
        </w:rPr>
        <w:t>12.4补充（答疑）文件是磋商文件的组成部分，与磋商文件具有同等效力。</w:t>
      </w:r>
    </w:p>
    <w:p w14:paraId="220D0368">
      <w:pPr>
        <w:spacing w:line="360" w:lineRule="auto"/>
        <w:rPr>
          <w:rFonts w:ascii="宋体" w:hAnsi="宋体" w:eastAsia="宋体" w:cs="宋体"/>
          <w:lang w:eastAsia="zh-CN"/>
        </w:rPr>
      </w:pPr>
      <w:r>
        <w:rPr>
          <w:rFonts w:hint="eastAsia" w:ascii="宋体" w:hAnsi="宋体" w:eastAsia="宋体" w:cs="宋体"/>
          <w:spacing w:val="9"/>
          <w:lang w:eastAsia="zh-CN"/>
        </w:rPr>
        <w:t>12.5当磋商文件、补充(答疑)文件内容相互</w:t>
      </w:r>
      <w:r>
        <w:rPr>
          <w:rFonts w:hint="eastAsia" w:ascii="宋体" w:hAnsi="宋体" w:eastAsia="宋体" w:cs="宋体"/>
          <w:spacing w:val="8"/>
          <w:lang w:eastAsia="zh-CN"/>
        </w:rPr>
        <w:t>矛盾时，以最后发出的文件为准。</w:t>
      </w:r>
    </w:p>
    <w:p w14:paraId="59CAC1C0">
      <w:pPr>
        <w:spacing w:line="360" w:lineRule="auto"/>
        <w:rPr>
          <w:rFonts w:ascii="宋体" w:hAnsi="宋体" w:eastAsia="宋体" w:cs="宋体"/>
          <w:lang w:eastAsia="zh-CN"/>
        </w:rPr>
      </w:pPr>
      <w:r>
        <w:rPr>
          <w:rFonts w:hint="eastAsia" w:ascii="宋体" w:hAnsi="宋体" w:eastAsia="宋体" w:cs="宋体"/>
          <w:b/>
          <w:bCs/>
          <w:spacing w:val="9"/>
          <w:lang w:eastAsia="zh-CN"/>
        </w:rPr>
        <w:t>三、响应文件</w:t>
      </w:r>
    </w:p>
    <w:p w14:paraId="1ECA5608">
      <w:pPr>
        <w:spacing w:line="360" w:lineRule="auto"/>
        <w:rPr>
          <w:rFonts w:ascii="宋体" w:hAnsi="宋体" w:eastAsia="宋体" w:cs="宋体"/>
          <w:lang w:eastAsia="zh-CN"/>
        </w:rPr>
      </w:pPr>
      <w:r>
        <w:rPr>
          <w:rFonts w:hint="eastAsia" w:ascii="宋体" w:hAnsi="宋体" w:eastAsia="宋体" w:cs="宋体"/>
          <w:b/>
          <w:bCs/>
          <w:spacing w:val="6"/>
          <w:lang w:eastAsia="zh-CN"/>
        </w:rPr>
        <w:t>13.响应文件的语言</w:t>
      </w:r>
    </w:p>
    <w:p w14:paraId="39C7849D">
      <w:pPr>
        <w:spacing w:line="360" w:lineRule="auto"/>
        <w:rPr>
          <w:rFonts w:ascii="宋体" w:hAnsi="宋体" w:eastAsia="宋体" w:cs="宋体"/>
          <w:lang w:eastAsia="zh-CN"/>
        </w:rPr>
      </w:pPr>
      <w:r>
        <w:rPr>
          <w:rFonts w:hint="eastAsia" w:ascii="宋体" w:hAnsi="宋体" w:eastAsia="宋体" w:cs="宋体"/>
          <w:spacing w:val="10"/>
          <w:lang w:eastAsia="zh-CN"/>
        </w:rPr>
        <w:t>与投标有关的所有文件必须使用中文。</w:t>
      </w:r>
    </w:p>
    <w:p w14:paraId="3B7C7089">
      <w:pPr>
        <w:spacing w:line="360" w:lineRule="auto"/>
        <w:rPr>
          <w:rFonts w:ascii="宋体" w:hAnsi="宋体" w:eastAsia="宋体" w:cs="宋体"/>
          <w:lang w:eastAsia="zh-CN"/>
        </w:rPr>
      </w:pPr>
      <w:r>
        <w:rPr>
          <w:rFonts w:hint="eastAsia" w:ascii="宋体" w:hAnsi="宋体" w:eastAsia="宋体" w:cs="宋体"/>
          <w:b/>
          <w:bCs/>
          <w:spacing w:val="6"/>
          <w:lang w:eastAsia="zh-CN"/>
        </w:rPr>
        <w:t>14.响应文件的组成</w:t>
      </w:r>
    </w:p>
    <w:p w14:paraId="1466AC49">
      <w:pPr>
        <w:spacing w:line="360" w:lineRule="auto"/>
        <w:rPr>
          <w:rFonts w:ascii="宋体" w:hAnsi="宋体" w:eastAsia="宋体" w:cs="宋体"/>
          <w:lang w:eastAsia="zh-CN"/>
        </w:rPr>
      </w:pPr>
      <w:r>
        <w:rPr>
          <w:rFonts w:hint="eastAsia" w:ascii="宋体" w:hAnsi="宋体" w:eastAsia="宋体" w:cs="宋体"/>
          <w:spacing w:val="10"/>
          <w:lang w:eastAsia="zh-CN"/>
        </w:rPr>
        <w:t>响应文件的组成：详见磋商文件第六章。</w:t>
      </w:r>
    </w:p>
    <w:p w14:paraId="78B3D18C">
      <w:pPr>
        <w:spacing w:line="360" w:lineRule="auto"/>
        <w:rPr>
          <w:rFonts w:ascii="宋体" w:hAnsi="宋体" w:eastAsia="宋体" w:cs="宋体"/>
          <w:lang w:eastAsia="zh-CN"/>
        </w:rPr>
      </w:pPr>
      <w:r>
        <w:rPr>
          <w:rFonts w:hint="eastAsia" w:ascii="宋体" w:hAnsi="宋体" w:eastAsia="宋体" w:cs="宋体"/>
          <w:b/>
          <w:bCs/>
          <w:spacing w:val="5"/>
          <w:lang w:eastAsia="zh-CN"/>
        </w:rPr>
        <w:t>15.投标有效期</w:t>
      </w:r>
    </w:p>
    <w:p w14:paraId="1A25B2BB">
      <w:pPr>
        <w:spacing w:line="360" w:lineRule="auto"/>
        <w:ind w:firstLine="439"/>
        <w:rPr>
          <w:rFonts w:ascii="宋体" w:hAnsi="宋体" w:eastAsia="宋体" w:cs="宋体"/>
          <w:lang w:eastAsia="zh-CN"/>
        </w:rPr>
      </w:pPr>
      <w:r>
        <w:rPr>
          <w:rFonts w:hint="eastAsia" w:ascii="宋体" w:hAnsi="宋体" w:eastAsia="宋体" w:cs="宋体"/>
          <w:spacing w:val="10"/>
          <w:lang w:eastAsia="zh-CN"/>
        </w:rPr>
        <w:t>15.1响应文件有效期从本须知前附表所规定的响应文件递交截止</w:t>
      </w:r>
      <w:r>
        <w:rPr>
          <w:rFonts w:hint="eastAsia" w:ascii="宋体" w:hAnsi="宋体" w:eastAsia="宋体" w:cs="宋体"/>
          <w:spacing w:val="9"/>
          <w:lang w:eastAsia="zh-CN"/>
        </w:rPr>
        <w:t>时间起开始计算。响应文件在本</w:t>
      </w:r>
      <w:r>
        <w:rPr>
          <w:rFonts w:hint="eastAsia" w:ascii="宋体" w:hAnsi="宋体" w:eastAsia="宋体" w:cs="宋体"/>
          <w:spacing w:val="11"/>
          <w:lang w:eastAsia="zh-CN"/>
        </w:rPr>
        <w:t>须知前附表所规定的日历天内保持有效；</w:t>
      </w:r>
    </w:p>
    <w:p w14:paraId="5BD26CF6">
      <w:pPr>
        <w:spacing w:line="360" w:lineRule="auto"/>
        <w:ind w:firstLine="460" w:firstLineChars="200"/>
        <w:rPr>
          <w:rFonts w:ascii="宋体" w:hAnsi="宋体" w:eastAsia="宋体" w:cs="宋体"/>
          <w:lang w:eastAsia="zh-CN"/>
        </w:rPr>
      </w:pPr>
      <w:r>
        <w:rPr>
          <w:rFonts w:hint="eastAsia" w:ascii="宋体" w:hAnsi="宋体" w:eastAsia="宋体" w:cs="宋体"/>
          <w:spacing w:val="10"/>
          <w:lang w:eastAsia="zh-CN"/>
        </w:rPr>
        <w:t>15.2如果出现特殊情况，采购单位可要求供应商将有效期延长时间。这种要求和供</w:t>
      </w:r>
      <w:r>
        <w:rPr>
          <w:rFonts w:hint="eastAsia" w:ascii="宋体" w:hAnsi="宋体" w:eastAsia="宋体" w:cs="宋体"/>
          <w:spacing w:val="9"/>
          <w:lang w:eastAsia="zh-CN"/>
        </w:rPr>
        <w:t>应商的答复均应</w:t>
      </w:r>
      <w:r>
        <w:rPr>
          <w:rFonts w:hint="eastAsia" w:ascii="宋体" w:hAnsi="宋体" w:eastAsia="宋体" w:cs="宋体"/>
          <w:spacing w:val="11"/>
          <w:lang w:eastAsia="zh-CN"/>
        </w:rPr>
        <w:t>以书面形式进行。同意延期的供应商不需要也不允许修改其响应文件。</w:t>
      </w:r>
    </w:p>
    <w:p w14:paraId="67358E34">
      <w:pPr>
        <w:spacing w:line="360" w:lineRule="auto"/>
        <w:rPr>
          <w:rFonts w:ascii="宋体" w:hAnsi="宋体" w:eastAsia="宋体" w:cs="宋体"/>
          <w:lang w:eastAsia="zh-CN"/>
        </w:rPr>
      </w:pPr>
      <w:r>
        <w:rPr>
          <w:rFonts w:hint="eastAsia" w:ascii="宋体" w:hAnsi="宋体" w:eastAsia="宋体" w:cs="宋体"/>
          <w:b/>
          <w:bCs/>
          <w:spacing w:val="6"/>
          <w:lang w:eastAsia="zh-CN"/>
        </w:rPr>
        <w:t>16.资格审查资料</w:t>
      </w:r>
    </w:p>
    <w:p w14:paraId="7A8C47BC">
      <w:pPr>
        <w:spacing w:line="360" w:lineRule="auto"/>
        <w:ind w:firstLine="438"/>
        <w:rPr>
          <w:rFonts w:ascii="宋体" w:hAnsi="宋体" w:eastAsia="宋体" w:cs="宋体"/>
          <w:lang w:eastAsia="zh-CN"/>
        </w:rPr>
      </w:pPr>
      <w:r>
        <w:rPr>
          <w:rFonts w:hint="eastAsia" w:ascii="宋体" w:hAnsi="宋体" w:eastAsia="宋体" w:cs="宋体"/>
          <w:spacing w:val="9"/>
          <w:lang w:eastAsia="zh-CN"/>
        </w:rPr>
        <w:t>16.1供应商在编制响应文件时，应提供有关资料，以证实其各项资格条件满足磋商文件的</w:t>
      </w:r>
      <w:r>
        <w:rPr>
          <w:rFonts w:hint="eastAsia" w:ascii="宋体" w:hAnsi="宋体" w:eastAsia="宋体" w:cs="宋体"/>
          <w:spacing w:val="8"/>
          <w:lang w:eastAsia="zh-CN"/>
        </w:rPr>
        <w:t>要求，</w:t>
      </w:r>
      <w:r>
        <w:rPr>
          <w:rFonts w:hint="eastAsia" w:ascii="宋体" w:hAnsi="宋体" w:eastAsia="宋体" w:cs="宋体"/>
          <w:spacing w:val="12"/>
          <w:lang w:eastAsia="zh-CN"/>
        </w:rPr>
        <w:t>具备承担本项目的资质条件、能力和信誉。具体内</w:t>
      </w:r>
      <w:r>
        <w:rPr>
          <w:rFonts w:hint="eastAsia" w:ascii="宋体" w:hAnsi="宋体" w:eastAsia="宋体" w:cs="宋体"/>
          <w:spacing w:val="11"/>
          <w:lang w:eastAsia="zh-CN"/>
        </w:rPr>
        <w:t>容详见磋商文件第三章。</w:t>
      </w:r>
    </w:p>
    <w:p w14:paraId="3B65A5C1">
      <w:pPr>
        <w:spacing w:line="360" w:lineRule="auto"/>
        <w:rPr>
          <w:rFonts w:ascii="宋体" w:hAnsi="宋体" w:eastAsia="宋体" w:cs="宋体"/>
          <w:lang w:eastAsia="zh-CN"/>
        </w:rPr>
      </w:pPr>
      <w:r>
        <w:rPr>
          <w:rFonts w:hint="eastAsia" w:ascii="宋体" w:hAnsi="宋体" w:eastAsia="宋体" w:cs="宋体"/>
          <w:spacing w:val="10"/>
          <w:lang w:eastAsia="zh-CN"/>
        </w:rPr>
        <w:t>16.2本项目采用资格后审，开标后由磋商小组对供应商的资格证明材料进行资格审核</w:t>
      </w:r>
      <w:r>
        <w:rPr>
          <w:rFonts w:hint="eastAsia" w:ascii="宋体" w:hAnsi="宋体" w:eastAsia="宋体" w:cs="宋体"/>
          <w:spacing w:val="9"/>
          <w:lang w:eastAsia="zh-CN"/>
        </w:rPr>
        <w:t>，不符合项</w:t>
      </w:r>
      <w:r>
        <w:rPr>
          <w:rFonts w:hint="eastAsia" w:ascii="宋体" w:hAnsi="宋体" w:eastAsia="宋体" w:cs="宋体"/>
          <w:spacing w:val="8"/>
          <w:lang w:eastAsia="zh-CN"/>
        </w:rPr>
        <w:t>目资格条件的供应商的投标将被拒绝，供应商应自负风险费用，提供虚假材料的将进一步追究其责任。</w:t>
      </w:r>
    </w:p>
    <w:p w14:paraId="70A3BB56">
      <w:pPr>
        <w:spacing w:line="360" w:lineRule="auto"/>
        <w:rPr>
          <w:rFonts w:ascii="宋体" w:hAnsi="宋体" w:eastAsia="宋体" w:cs="宋体"/>
          <w:lang w:eastAsia="zh-CN"/>
        </w:rPr>
      </w:pPr>
      <w:r>
        <w:rPr>
          <w:rFonts w:hint="eastAsia" w:ascii="宋体" w:hAnsi="宋体" w:eastAsia="宋体" w:cs="宋体"/>
          <w:b/>
          <w:bCs/>
          <w:spacing w:val="6"/>
          <w:lang w:eastAsia="zh-CN"/>
        </w:rPr>
        <w:t>17.响应文件的编写</w:t>
      </w:r>
    </w:p>
    <w:p w14:paraId="133C25AD">
      <w:pPr>
        <w:spacing w:line="360" w:lineRule="auto"/>
        <w:ind w:firstLine="441"/>
        <w:jc w:val="both"/>
        <w:rPr>
          <w:rFonts w:ascii="宋体" w:hAnsi="宋体" w:eastAsia="宋体" w:cs="宋体"/>
          <w:lang w:eastAsia="zh-CN"/>
        </w:rPr>
      </w:pPr>
      <w:r>
        <w:rPr>
          <w:rFonts w:hint="eastAsia" w:ascii="宋体" w:hAnsi="宋体" w:eastAsia="宋体" w:cs="宋体"/>
          <w:spacing w:val="9"/>
          <w:lang w:eastAsia="zh-CN"/>
        </w:rPr>
        <w:t>17.1响应文件应按第六章“响应文件格式”进行编写，如有必要，可以增加附页，作为响</w:t>
      </w:r>
      <w:r>
        <w:rPr>
          <w:rFonts w:hint="eastAsia" w:ascii="宋体" w:hAnsi="宋体" w:eastAsia="宋体" w:cs="宋体"/>
          <w:spacing w:val="8"/>
          <w:lang w:eastAsia="zh-CN"/>
        </w:rPr>
        <w:t>应文件</w:t>
      </w:r>
      <w:r>
        <w:rPr>
          <w:rFonts w:hint="eastAsia" w:ascii="宋体" w:hAnsi="宋体" w:eastAsia="宋体" w:cs="宋体"/>
          <w:spacing w:val="12"/>
          <w:lang w:eastAsia="zh-CN"/>
        </w:rPr>
        <w:t>的组成部分。其中，报价函附录在满足磋商文件实质性要求的基础上，可以提出比磋商文件要求更有 利于采购单位的承诺，响应文件应当对磋商文件有关实</w:t>
      </w:r>
      <w:r>
        <w:rPr>
          <w:rFonts w:hint="eastAsia" w:ascii="宋体" w:hAnsi="宋体" w:eastAsia="宋体" w:cs="宋体"/>
          <w:spacing w:val="11"/>
          <w:lang w:eastAsia="zh-CN"/>
        </w:rPr>
        <w:t>质性内容作出响应。</w:t>
      </w:r>
    </w:p>
    <w:p w14:paraId="70716ED3">
      <w:pPr>
        <w:spacing w:line="360" w:lineRule="auto"/>
        <w:rPr>
          <w:rFonts w:ascii="宋体" w:hAnsi="宋体" w:eastAsia="宋体" w:cs="宋体"/>
          <w:lang w:eastAsia="zh-CN"/>
        </w:rPr>
      </w:pPr>
      <w:r>
        <w:rPr>
          <w:rFonts w:hint="eastAsia" w:ascii="宋体" w:hAnsi="宋体" w:eastAsia="宋体" w:cs="宋体"/>
          <w:spacing w:val="14"/>
          <w:lang w:eastAsia="zh-CN"/>
        </w:rPr>
        <w:t>17.2 无须提供纸质投标文件（采用全流程电子化交易</w:t>
      </w:r>
      <w:r>
        <w:rPr>
          <w:rFonts w:hint="eastAsia" w:ascii="宋体" w:hAnsi="宋体" w:eastAsia="宋体" w:cs="宋体"/>
          <w:spacing w:val="13"/>
          <w:lang w:eastAsia="zh-CN"/>
        </w:rPr>
        <w:t>评标，磋商小组以电子投标文件为依据评</w:t>
      </w:r>
    </w:p>
    <w:p w14:paraId="31C4A6A4">
      <w:pPr>
        <w:spacing w:line="360" w:lineRule="auto"/>
        <w:rPr>
          <w:rFonts w:ascii="宋体" w:hAnsi="宋体" w:eastAsia="宋体" w:cs="宋体"/>
          <w:lang w:eastAsia="zh-CN"/>
        </w:rPr>
      </w:pPr>
      <w:r>
        <w:rPr>
          <w:rFonts w:hint="eastAsia" w:ascii="宋体" w:hAnsi="宋体" w:eastAsia="宋体" w:cs="宋体"/>
          <w:lang w:eastAsia="zh-CN"/>
        </w:rPr>
        <w:t>标）。</w:t>
      </w:r>
    </w:p>
    <w:p w14:paraId="2FD50276">
      <w:pPr>
        <w:spacing w:line="360" w:lineRule="auto"/>
        <w:rPr>
          <w:rFonts w:ascii="宋体" w:hAnsi="宋体" w:eastAsia="宋体" w:cs="宋体"/>
          <w:lang w:eastAsia="zh-CN"/>
        </w:rPr>
      </w:pPr>
      <w:r>
        <w:rPr>
          <w:rFonts w:hint="eastAsia" w:ascii="宋体" w:hAnsi="宋体" w:eastAsia="宋体" w:cs="宋体"/>
          <w:b/>
          <w:bCs/>
          <w:spacing w:val="7"/>
          <w:lang w:eastAsia="zh-CN"/>
        </w:rPr>
        <w:t>四、响应文件的提交</w:t>
      </w:r>
    </w:p>
    <w:p w14:paraId="72EC30FB">
      <w:pPr>
        <w:spacing w:line="360" w:lineRule="auto"/>
        <w:rPr>
          <w:rFonts w:ascii="宋体" w:hAnsi="宋体" w:eastAsia="宋体" w:cs="宋体"/>
          <w:lang w:eastAsia="zh-CN"/>
        </w:rPr>
      </w:pPr>
      <w:r>
        <w:rPr>
          <w:rFonts w:hint="eastAsia" w:ascii="宋体" w:hAnsi="宋体" w:eastAsia="宋体" w:cs="宋体"/>
          <w:b/>
          <w:bCs/>
          <w:spacing w:val="6"/>
          <w:lang w:eastAsia="zh-CN"/>
        </w:rPr>
        <w:t>18.响应文件的递交</w:t>
      </w:r>
    </w:p>
    <w:p w14:paraId="1479CC97">
      <w:pPr>
        <w:spacing w:line="360" w:lineRule="auto"/>
        <w:ind w:firstLine="443"/>
        <w:rPr>
          <w:rFonts w:ascii="宋体" w:hAnsi="宋体" w:eastAsia="宋体" w:cs="宋体"/>
          <w:lang w:eastAsia="zh-CN"/>
        </w:rPr>
      </w:pPr>
      <w:r>
        <w:rPr>
          <w:rFonts w:hint="eastAsia" w:ascii="宋体" w:hAnsi="宋体" w:eastAsia="宋体" w:cs="宋体"/>
          <w:spacing w:val="10"/>
          <w:lang w:eastAsia="zh-CN"/>
        </w:rPr>
        <w:t>18.1供应商应在供应商须知前附表中规定的投标截止时间前将电子响应文件上传至</w:t>
      </w:r>
      <w:r>
        <w:rPr>
          <w:rFonts w:hint="eastAsia" w:ascii="宋体" w:hAnsi="宋体" w:eastAsia="宋体" w:cs="宋体"/>
          <w:spacing w:val="9"/>
          <w:lang w:eastAsia="zh-CN"/>
        </w:rPr>
        <w:t>《全国公共资</w:t>
      </w:r>
      <w:r>
        <w:rPr>
          <w:rFonts w:hint="eastAsia" w:ascii="宋体" w:hAnsi="宋体" w:eastAsia="宋体" w:cs="宋体"/>
          <w:spacing w:val="10"/>
          <w:lang w:eastAsia="zh-CN"/>
        </w:rPr>
        <w:t>源交易平台（河南省•滑县）》系统。投标人须使用电子交易系统提供的投标文件制作工</w:t>
      </w:r>
      <w:r>
        <w:rPr>
          <w:rFonts w:hint="eastAsia" w:ascii="宋体" w:hAnsi="宋体" w:eastAsia="宋体" w:cs="宋体"/>
          <w:spacing w:val="9"/>
          <w:lang w:eastAsia="zh-CN"/>
        </w:rPr>
        <w:t>具进行电子投</w:t>
      </w:r>
    </w:p>
    <w:p w14:paraId="30297AB6">
      <w:pPr>
        <w:spacing w:line="360" w:lineRule="auto"/>
        <w:rPr>
          <w:rFonts w:ascii="宋体" w:hAnsi="宋体" w:eastAsia="宋体" w:cs="宋体"/>
          <w:lang w:eastAsia="zh-CN"/>
        </w:rPr>
      </w:pPr>
      <w:r>
        <w:rPr>
          <w:rFonts w:hint="eastAsia" w:ascii="宋体" w:hAnsi="宋体" w:eastAsia="宋体" w:cs="宋体"/>
          <w:spacing w:val="10"/>
          <w:lang w:eastAsia="zh-CN"/>
        </w:rPr>
        <w:t>标文件的制作，并按要求上传</w:t>
      </w:r>
      <w:r>
        <w:rPr>
          <w:rFonts w:hint="eastAsia" w:ascii="宋体" w:hAnsi="宋体" w:eastAsia="宋体" w:cs="宋体"/>
          <w:spacing w:val="11"/>
          <w:lang w:eastAsia="zh-CN"/>
        </w:rPr>
        <w:t>电子投标文件，逾期上传的采购单位</w:t>
      </w:r>
      <w:r>
        <w:rPr>
          <w:rFonts w:hint="eastAsia" w:ascii="宋体" w:hAnsi="宋体" w:eastAsia="宋体" w:cs="宋体"/>
          <w:spacing w:val="10"/>
          <w:lang w:eastAsia="zh-CN"/>
        </w:rPr>
        <w:t>不予受理。</w:t>
      </w:r>
    </w:p>
    <w:p w14:paraId="5B2F37D3">
      <w:pPr>
        <w:spacing w:line="360" w:lineRule="auto"/>
        <w:ind w:firstLine="442"/>
        <w:rPr>
          <w:rFonts w:ascii="宋体" w:hAnsi="宋体" w:eastAsia="宋体" w:cs="宋体"/>
          <w:lang w:eastAsia="zh-CN"/>
        </w:rPr>
      </w:pPr>
      <w:r>
        <w:rPr>
          <w:rFonts w:hint="eastAsia" w:ascii="宋体" w:hAnsi="宋体" w:eastAsia="宋体" w:cs="宋体"/>
          <w:spacing w:val="10"/>
          <w:lang w:eastAsia="zh-CN"/>
        </w:rPr>
        <w:t>18.2采购单位可以根据供应商须知第12条款的规定发出补充文件并酌情延长投标截止时间</w:t>
      </w:r>
      <w:r>
        <w:rPr>
          <w:rFonts w:hint="eastAsia" w:ascii="宋体" w:hAnsi="宋体" w:eastAsia="宋体" w:cs="宋体"/>
          <w:spacing w:val="9"/>
          <w:lang w:eastAsia="zh-CN"/>
        </w:rPr>
        <w:t>。在上</w:t>
      </w:r>
      <w:r>
        <w:rPr>
          <w:rFonts w:hint="eastAsia" w:ascii="宋体" w:hAnsi="宋体" w:eastAsia="宋体" w:cs="宋体"/>
          <w:spacing w:val="12"/>
          <w:lang w:eastAsia="zh-CN"/>
        </w:rPr>
        <w:t>述情况下，采购单位与供应商在原投标截止时间方面的全部权力和义务将适用于延长后新的投标截止时</w:t>
      </w:r>
    </w:p>
    <w:p w14:paraId="0A09BA3D">
      <w:pPr>
        <w:spacing w:line="360" w:lineRule="auto"/>
        <w:rPr>
          <w:rFonts w:ascii="宋体" w:hAnsi="宋体" w:eastAsia="宋体" w:cs="宋体"/>
          <w:lang w:eastAsia="zh-CN"/>
        </w:rPr>
      </w:pPr>
      <w:r>
        <w:rPr>
          <w:rFonts w:hint="eastAsia" w:ascii="宋体" w:hAnsi="宋体" w:eastAsia="宋体" w:cs="宋体"/>
          <w:spacing w:val="-8"/>
          <w:lang w:eastAsia="zh-CN"/>
        </w:rPr>
        <w:t>间。</w:t>
      </w:r>
    </w:p>
    <w:p w14:paraId="157ADB9B">
      <w:pPr>
        <w:spacing w:line="360" w:lineRule="auto"/>
        <w:rPr>
          <w:rFonts w:ascii="宋体" w:hAnsi="宋体" w:eastAsia="宋体" w:cs="宋体"/>
          <w:lang w:eastAsia="zh-CN"/>
        </w:rPr>
      </w:pPr>
      <w:r>
        <w:rPr>
          <w:rFonts w:hint="eastAsia" w:ascii="宋体" w:hAnsi="宋体" w:eastAsia="宋体" w:cs="宋体"/>
          <w:b/>
          <w:bCs/>
          <w:spacing w:val="6"/>
          <w:lang w:eastAsia="zh-CN"/>
        </w:rPr>
        <w:t>19.迟到的响应文件</w:t>
      </w:r>
    </w:p>
    <w:p w14:paraId="036BF4ED">
      <w:pPr>
        <w:spacing w:line="360" w:lineRule="auto"/>
        <w:rPr>
          <w:rFonts w:ascii="宋体" w:hAnsi="宋体" w:eastAsia="宋体" w:cs="宋体"/>
          <w:lang w:eastAsia="zh-CN"/>
        </w:rPr>
      </w:pPr>
      <w:r>
        <w:rPr>
          <w:rFonts w:hint="eastAsia" w:ascii="宋体" w:hAnsi="宋体" w:eastAsia="宋体" w:cs="宋体"/>
          <w:spacing w:val="10"/>
          <w:lang w:eastAsia="zh-CN"/>
        </w:rPr>
        <w:t>19.1采购单位在规定的投标截止时间以后将拒绝接受供应商提交的响应文件。</w:t>
      </w:r>
    </w:p>
    <w:p w14:paraId="01CA5260">
      <w:pPr>
        <w:spacing w:line="360" w:lineRule="auto"/>
        <w:rPr>
          <w:rFonts w:ascii="宋体" w:hAnsi="宋体" w:eastAsia="宋体" w:cs="宋体"/>
          <w:lang w:eastAsia="zh-CN"/>
        </w:rPr>
      </w:pPr>
      <w:r>
        <w:rPr>
          <w:rFonts w:hint="eastAsia" w:ascii="宋体" w:hAnsi="宋体" w:eastAsia="宋体" w:cs="宋体"/>
          <w:b/>
          <w:bCs/>
          <w:spacing w:val="8"/>
          <w:lang w:eastAsia="zh-CN"/>
        </w:rPr>
        <w:t>20.响应文件的修改与撤回</w:t>
      </w:r>
    </w:p>
    <w:p w14:paraId="6662E0AA">
      <w:pPr>
        <w:spacing w:line="360" w:lineRule="auto"/>
        <w:ind w:firstLine="392"/>
        <w:rPr>
          <w:rFonts w:ascii="宋体" w:hAnsi="宋体" w:eastAsia="宋体" w:cs="宋体"/>
          <w:lang w:eastAsia="zh-CN"/>
        </w:rPr>
      </w:pPr>
      <w:r>
        <w:rPr>
          <w:rFonts w:hint="eastAsia" w:ascii="宋体" w:hAnsi="宋体" w:eastAsia="宋体" w:cs="宋体"/>
          <w:spacing w:val="10"/>
          <w:lang w:eastAsia="zh-CN"/>
        </w:rPr>
        <w:t>20.1供应商可以根据系统提示在投标截止时间之前修改响应文件。在投标截止时间与投标有效期(包括延长的投标有效期)终止时间之间，供应商不能撤回响应文件。</w:t>
      </w:r>
    </w:p>
    <w:p w14:paraId="7C0E328A">
      <w:pPr>
        <w:spacing w:line="360" w:lineRule="auto"/>
        <w:rPr>
          <w:rFonts w:ascii="宋体" w:hAnsi="宋体" w:eastAsia="宋体" w:cs="宋体"/>
          <w:lang w:eastAsia="zh-CN"/>
        </w:rPr>
      </w:pPr>
      <w:r>
        <w:rPr>
          <w:rFonts w:hint="eastAsia" w:ascii="宋体" w:hAnsi="宋体" w:eastAsia="宋体" w:cs="宋体"/>
          <w:b/>
          <w:bCs/>
          <w:spacing w:val="7"/>
          <w:lang w:eastAsia="zh-CN"/>
        </w:rPr>
        <w:t>五、开标</w:t>
      </w:r>
    </w:p>
    <w:p w14:paraId="5A3C9F01">
      <w:pPr>
        <w:spacing w:line="360" w:lineRule="auto"/>
        <w:rPr>
          <w:rFonts w:ascii="宋体" w:hAnsi="宋体" w:eastAsia="宋体" w:cs="宋体"/>
          <w:lang w:eastAsia="zh-CN"/>
        </w:rPr>
      </w:pPr>
      <w:r>
        <w:rPr>
          <w:rFonts w:hint="eastAsia" w:ascii="宋体" w:hAnsi="宋体" w:eastAsia="宋体" w:cs="宋体"/>
          <w:b/>
          <w:bCs/>
          <w:spacing w:val="4"/>
          <w:lang w:eastAsia="zh-CN"/>
        </w:rPr>
        <w:t>21.开标</w:t>
      </w:r>
    </w:p>
    <w:p w14:paraId="3D650C37">
      <w:pPr>
        <w:spacing w:line="360" w:lineRule="auto"/>
        <w:rPr>
          <w:rFonts w:ascii="宋体" w:hAnsi="宋体" w:eastAsia="宋体" w:cs="宋体"/>
          <w:lang w:eastAsia="zh-CN"/>
        </w:rPr>
      </w:pPr>
      <w:r>
        <w:rPr>
          <w:rFonts w:hint="eastAsia" w:ascii="宋体" w:hAnsi="宋体" w:eastAsia="宋体" w:cs="宋体"/>
          <w:spacing w:val="9"/>
          <w:lang w:eastAsia="zh-CN"/>
        </w:rPr>
        <w:t>21.1开标时间：见供应商须知前附表。</w:t>
      </w:r>
    </w:p>
    <w:p w14:paraId="18BCB9B4">
      <w:pPr>
        <w:spacing w:line="360" w:lineRule="auto"/>
        <w:rPr>
          <w:rFonts w:ascii="宋体" w:hAnsi="宋体" w:eastAsia="宋体" w:cs="宋体"/>
          <w:lang w:eastAsia="zh-CN"/>
        </w:rPr>
      </w:pPr>
      <w:r>
        <w:rPr>
          <w:rFonts w:hint="eastAsia" w:ascii="宋体" w:hAnsi="宋体" w:eastAsia="宋体" w:cs="宋体"/>
          <w:spacing w:val="9"/>
          <w:lang w:eastAsia="zh-CN"/>
        </w:rPr>
        <w:t>21.2开标地点：见供应商须知前附表。</w:t>
      </w:r>
    </w:p>
    <w:p w14:paraId="47D3A6B4">
      <w:pPr>
        <w:spacing w:line="360" w:lineRule="auto"/>
        <w:rPr>
          <w:rFonts w:ascii="宋体" w:hAnsi="宋体" w:eastAsia="宋体" w:cs="宋体"/>
          <w:lang w:eastAsia="zh-CN"/>
        </w:rPr>
      </w:pPr>
      <w:r>
        <w:rPr>
          <w:rFonts w:hint="eastAsia" w:ascii="宋体" w:hAnsi="宋体" w:eastAsia="宋体" w:cs="宋体"/>
          <w:b/>
          <w:bCs/>
          <w:spacing w:val="6"/>
          <w:lang w:eastAsia="zh-CN"/>
        </w:rPr>
        <w:t>22.开标程序</w:t>
      </w:r>
    </w:p>
    <w:p w14:paraId="5411E0CF">
      <w:pPr>
        <w:spacing w:line="360" w:lineRule="auto"/>
        <w:ind w:firstLine="428"/>
        <w:rPr>
          <w:rFonts w:ascii="宋体" w:hAnsi="宋体" w:eastAsia="宋体" w:cs="宋体"/>
          <w:lang w:eastAsia="zh-CN"/>
        </w:rPr>
      </w:pPr>
      <w:r>
        <w:rPr>
          <w:rFonts w:hint="eastAsia" w:ascii="宋体" w:hAnsi="宋体" w:eastAsia="宋体" w:cs="宋体"/>
          <w:spacing w:val="9"/>
          <w:lang w:eastAsia="zh-CN"/>
        </w:rPr>
        <w:t>22.1供应商须在规定的时间内完成解密，由于供应商的自身原因，在规定时间内解密不成功的，作为废标处理。</w:t>
      </w:r>
    </w:p>
    <w:p w14:paraId="1F79E5C0">
      <w:pPr>
        <w:spacing w:line="360" w:lineRule="auto"/>
        <w:ind w:firstLine="460" w:firstLineChars="200"/>
        <w:rPr>
          <w:rFonts w:ascii="宋体" w:hAnsi="宋体" w:eastAsia="宋体" w:cs="宋体"/>
          <w:highlight w:val="red"/>
          <w:lang w:eastAsia="zh-CN"/>
        </w:rPr>
      </w:pPr>
      <w:r>
        <w:rPr>
          <w:rFonts w:hint="eastAsia" w:ascii="宋体" w:hAnsi="宋体" w:eastAsia="宋体" w:cs="宋体"/>
          <w:spacing w:val="10"/>
          <w:lang w:eastAsia="zh-CN"/>
        </w:rPr>
        <w:t>22.2本项目采用“远程不见面”开标方</w:t>
      </w:r>
      <w:r>
        <w:rPr>
          <w:rFonts w:hint="eastAsia" w:ascii="宋体" w:hAnsi="宋体" w:eastAsia="宋体" w:cs="宋体"/>
          <w:spacing w:val="9"/>
          <w:lang w:eastAsia="zh-CN"/>
        </w:rPr>
        <w:t>式,供应商无需到现场提交原件资料、无需到滑县公共资源</w:t>
      </w:r>
      <w:r>
        <w:rPr>
          <w:rFonts w:hint="eastAsia" w:ascii="宋体" w:hAnsi="宋体" w:eastAsia="宋体" w:cs="宋体"/>
          <w:spacing w:val="8"/>
          <w:lang w:eastAsia="zh-CN"/>
        </w:rPr>
        <w:t>交易中心现场参加开标会议；供应商应当在开标时间前,登录“《全国公共资源交易平台（河南省</w:t>
      </w:r>
      <w:r>
        <w:rPr>
          <w:rFonts w:hint="eastAsia" w:ascii="宋体" w:hAnsi="宋体" w:eastAsia="宋体" w:cs="宋体"/>
          <w:spacing w:val="7"/>
          <w:lang w:eastAsia="zh-CN"/>
        </w:rPr>
        <w:t>·滑</w:t>
      </w:r>
      <w:r>
        <w:rPr>
          <w:rFonts w:hint="eastAsia" w:ascii="宋体" w:hAnsi="宋体" w:eastAsia="宋体" w:cs="宋体"/>
          <w:spacing w:val="11"/>
          <w:lang w:eastAsia="zh-CN"/>
        </w:rPr>
        <w:t>县）》网站”进入“不见面开标大厅”在线准时参加开标活动并进行电子投标文件解密、答疑澄清</w:t>
      </w:r>
      <w:r>
        <w:rPr>
          <w:rFonts w:hint="eastAsia" w:ascii="宋体" w:hAnsi="宋体" w:eastAsia="宋体" w:cs="宋体"/>
          <w:spacing w:val="8"/>
          <w:lang w:eastAsia="zh-CN"/>
        </w:rPr>
        <w:t>。</w:t>
      </w:r>
    </w:p>
    <w:p w14:paraId="1FA500E1">
      <w:pPr>
        <w:spacing w:line="360" w:lineRule="auto"/>
        <w:rPr>
          <w:rFonts w:ascii="宋体" w:hAnsi="宋体" w:eastAsia="宋体" w:cs="宋体"/>
          <w:lang w:eastAsia="zh-CN"/>
        </w:rPr>
      </w:pPr>
      <w:r>
        <w:rPr>
          <w:rFonts w:hint="eastAsia" w:ascii="宋体" w:hAnsi="宋体" w:eastAsia="宋体" w:cs="宋体"/>
          <w:b/>
          <w:bCs/>
          <w:spacing w:val="7"/>
          <w:lang w:eastAsia="zh-CN"/>
        </w:rPr>
        <w:t>六、评标</w:t>
      </w:r>
    </w:p>
    <w:p w14:paraId="55A06D34">
      <w:pPr>
        <w:spacing w:line="360" w:lineRule="auto"/>
        <w:rPr>
          <w:rFonts w:ascii="宋体" w:hAnsi="宋体" w:eastAsia="宋体" w:cs="宋体"/>
          <w:lang w:eastAsia="zh-CN"/>
        </w:rPr>
      </w:pPr>
      <w:r>
        <w:rPr>
          <w:rFonts w:hint="eastAsia" w:ascii="宋体" w:hAnsi="宋体" w:eastAsia="宋体" w:cs="宋体"/>
          <w:b/>
          <w:bCs/>
          <w:spacing w:val="6"/>
          <w:lang w:eastAsia="zh-CN"/>
        </w:rPr>
        <w:t>23.磋商小组</w:t>
      </w:r>
    </w:p>
    <w:p w14:paraId="35DABB59">
      <w:pPr>
        <w:spacing w:line="360" w:lineRule="auto"/>
        <w:ind w:firstLine="425"/>
        <w:rPr>
          <w:rFonts w:ascii="宋体" w:hAnsi="宋体" w:eastAsia="宋体" w:cs="宋体"/>
          <w:lang w:eastAsia="zh-CN"/>
        </w:rPr>
      </w:pPr>
      <w:r>
        <w:rPr>
          <w:rFonts w:hint="eastAsia" w:ascii="宋体" w:hAnsi="宋体" w:eastAsia="宋体" w:cs="宋体"/>
          <w:spacing w:val="10"/>
          <w:lang w:eastAsia="zh-CN"/>
        </w:rPr>
        <w:t>23.1评标由采购单位依法组建的磋商小组负责。磋商小组应当从政府有关部门评标专家库中确定磋</w:t>
      </w:r>
      <w:r>
        <w:rPr>
          <w:rFonts w:hint="eastAsia" w:ascii="宋体" w:hAnsi="宋体" w:eastAsia="宋体" w:cs="宋体"/>
          <w:spacing w:val="11"/>
          <w:lang w:eastAsia="zh-CN"/>
        </w:rPr>
        <w:t>商小组成员。磋商小组成员人数见供应商须知前附表。</w:t>
      </w:r>
    </w:p>
    <w:p w14:paraId="1C0BE9E2">
      <w:pPr>
        <w:spacing w:line="360" w:lineRule="auto"/>
        <w:rPr>
          <w:rFonts w:ascii="宋体" w:hAnsi="宋体" w:eastAsia="宋体" w:cs="宋体"/>
          <w:lang w:eastAsia="zh-CN"/>
        </w:rPr>
      </w:pPr>
      <w:r>
        <w:rPr>
          <w:rFonts w:hint="eastAsia" w:ascii="宋体" w:hAnsi="宋体" w:eastAsia="宋体" w:cs="宋体"/>
          <w:spacing w:val="10"/>
          <w:lang w:eastAsia="zh-CN"/>
        </w:rPr>
        <w:t>23.2磋商小组成员有下列情形之一的，应</w:t>
      </w:r>
      <w:r>
        <w:rPr>
          <w:rFonts w:hint="eastAsia" w:ascii="宋体" w:hAnsi="宋体" w:eastAsia="宋体" w:cs="宋体"/>
          <w:spacing w:val="9"/>
          <w:lang w:eastAsia="zh-CN"/>
        </w:rPr>
        <w:t>当回避：</w:t>
      </w:r>
    </w:p>
    <w:p w14:paraId="418695D7">
      <w:pPr>
        <w:spacing w:line="360" w:lineRule="auto"/>
        <w:rPr>
          <w:rFonts w:ascii="宋体" w:hAnsi="宋体" w:eastAsia="宋体" w:cs="宋体"/>
          <w:lang w:eastAsia="zh-CN"/>
        </w:rPr>
      </w:pPr>
      <w:r>
        <w:rPr>
          <w:rFonts w:hint="eastAsia" w:ascii="宋体" w:hAnsi="宋体" w:eastAsia="宋体" w:cs="宋体"/>
          <w:spacing w:val="10"/>
          <w:lang w:eastAsia="zh-CN"/>
        </w:rPr>
        <w:t>（1）采购单位或供应商的主要负责人的近亲属；</w:t>
      </w:r>
    </w:p>
    <w:p w14:paraId="2B306ECD">
      <w:pPr>
        <w:spacing w:line="360" w:lineRule="auto"/>
        <w:rPr>
          <w:rFonts w:ascii="宋体" w:hAnsi="宋体" w:eastAsia="宋体" w:cs="宋体"/>
          <w:lang w:eastAsia="zh-CN"/>
        </w:rPr>
      </w:pPr>
      <w:r>
        <w:rPr>
          <w:rFonts w:hint="eastAsia" w:ascii="宋体" w:hAnsi="宋体" w:eastAsia="宋体" w:cs="宋体"/>
          <w:spacing w:val="10"/>
          <w:lang w:eastAsia="zh-CN"/>
        </w:rPr>
        <w:t>（2）项目主管部门或者行政监督部门的人员；</w:t>
      </w:r>
    </w:p>
    <w:p w14:paraId="62F2527E">
      <w:pPr>
        <w:spacing w:line="360" w:lineRule="auto"/>
        <w:rPr>
          <w:rFonts w:ascii="宋体" w:hAnsi="宋体" w:eastAsia="宋体" w:cs="宋体"/>
          <w:lang w:eastAsia="zh-CN"/>
        </w:rPr>
      </w:pPr>
      <w:r>
        <w:rPr>
          <w:rFonts w:hint="eastAsia" w:ascii="宋体" w:hAnsi="宋体" w:eastAsia="宋体" w:cs="宋体"/>
          <w:spacing w:val="11"/>
          <w:lang w:eastAsia="zh-CN"/>
        </w:rPr>
        <w:t>（3）与供应商有经济利益关系，可能影响对投标公正评审的；</w:t>
      </w:r>
    </w:p>
    <w:p w14:paraId="11AFFFA2">
      <w:pPr>
        <w:spacing w:line="360" w:lineRule="auto"/>
        <w:ind w:firstLine="420"/>
        <w:rPr>
          <w:rFonts w:ascii="宋体" w:hAnsi="宋体" w:eastAsia="宋体" w:cs="宋体"/>
          <w:lang w:eastAsia="zh-CN"/>
        </w:rPr>
      </w:pPr>
      <w:r>
        <w:rPr>
          <w:rFonts w:hint="eastAsia" w:ascii="宋体" w:hAnsi="宋体" w:eastAsia="宋体" w:cs="宋体"/>
          <w:spacing w:val="10"/>
          <w:lang w:eastAsia="zh-CN"/>
        </w:rPr>
        <w:t>（4）曾因在招标、评标以及其他与招标投</w:t>
      </w:r>
      <w:r>
        <w:rPr>
          <w:rFonts w:hint="eastAsia" w:ascii="宋体" w:hAnsi="宋体" w:eastAsia="宋体" w:cs="宋体"/>
          <w:spacing w:val="9"/>
          <w:lang w:eastAsia="zh-CN"/>
        </w:rPr>
        <w:t>标有关活动中从事违法行为而受过行政处罚或刑事处罚</w:t>
      </w:r>
      <w:r>
        <w:rPr>
          <w:rFonts w:hint="eastAsia" w:ascii="宋体" w:hAnsi="宋体" w:eastAsia="宋体" w:cs="宋体"/>
          <w:spacing w:val="-9"/>
          <w:lang w:eastAsia="zh-CN"/>
        </w:rPr>
        <w:t>的。</w:t>
      </w:r>
    </w:p>
    <w:p w14:paraId="3D77857C">
      <w:pPr>
        <w:spacing w:line="360" w:lineRule="auto"/>
        <w:rPr>
          <w:rFonts w:ascii="宋体" w:hAnsi="宋体" w:eastAsia="宋体" w:cs="宋体"/>
          <w:lang w:eastAsia="zh-CN"/>
        </w:rPr>
      </w:pPr>
      <w:r>
        <w:rPr>
          <w:rFonts w:hint="eastAsia" w:ascii="宋体" w:hAnsi="宋体" w:eastAsia="宋体" w:cs="宋体"/>
          <w:b/>
          <w:bCs/>
          <w:spacing w:val="6"/>
          <w:lang w:eastAsia="zh-CN"/>
        </w:rPr>
        <w:t>24.评标原则</w:t>
      </w:r>
    </w:p>
    <w:p w14:paraId="5BBED8E4">
      <w:pPr>
        <w:spacing w:line="360" w:lineRule="auto"/>
        <w:rPr>
          <w:rFonts w:ascii="宋体" w:hAnsi="宋体" w:eastAsia="宋体" w:cs="宋体"/>
          <w:lang w:eastAsia="zh-CN"/>
        </w:rPr>
      </w:pPr>
      <w:r>
        <w:rPr>
          <w:rFonts w:hint="eastAsia" w:ascii="宋体" w:hAnsi="宋体" w:eastAsia="宋体" w:cs="宋体"/>
          <w:spacing w:val="10"/>
          <w:lang w:eastAsia="zh-CN"/>
        </w:rPr>
        <w:t>24.1评标活动遵循公平、公正、科学和择优的原则。</w:t>
      </w:r>
    </w:p>
    <w:p w14:paraId="79ECB461">
      <w:pPr>
        <w:spacing w:line="360" w:lineRule="auto"/>
        <w:rPr>
          <w:rFonts w:ascii="宋体" w:hAnsi="宋体" w:eastAsia="宋体" w:cs="宋体"/>
          <w:lang w:eastAsia="zh-CN"/>
        </w:rPr>
      </w:pPr>
      <w:r>
        <w:rPr>
          <w:rFonts w:hint="eastAsia" w:ascii="宋体" w:hAnsi="宋体" w:eastAsia="宋体" w:cs="宋体"/>
          <w:b/>
          <w:bCs/>
          <w:spacing w:val="4"/>
          <w:lang w:eastAsia="zh-CN"/>
        </w:rPr>
        <w:t>25.评标</w:t>
      </w:r>
    </w:p>
    <w:p w14:paraId="046A4EC9">
      <w:pPr>
        <w:spacing w:line="360" w:lineRule="auto"/>
        <w:rPr>
          <w:rFonts w:ascii="宋体" w:hAnsi="宋体" w:eastAsia="宋体" w:cs="宋体"/>
          <w:lang w:eastAsia="zh-CN"/>
        </w:rPr>
      </w:pPr>
      <w:r>
        <w:rPr>
          <w:rFonts w:hint="eastAsia" w:ascii="宋体" w:hAnsi="宋体" w:eastAsia="宋体" w:cs="宋体"/>
          <w:spacing w:val="7"/>
          <w:lang w:eastAsia="zh-CN"/>
        </w:rPr>
        <w:t>25.1磋商小组按照第三章“评标办法”规定</w:t>
      </w:r>
      <w:r>
        <w:rPr>
          <w:rFonts w:hint="eastAsia" w:ascii="宋体" w:hAnsi="宋体" w:eastAsia="宋体" w:cs="宋体"/>
          <w:spacing w:val="6"/>
          <w:lang w:eastAsia="zh-CN"/>
        </w:rPr>
        <w:t>的方法、评审因素、标准和程序对响应文件进行评审。</w:t>
      </w:r>
    </w:p>
    <w:p w14:paraId="31E10C60">
      <w:pPr>
        <w:spacing w:line="360" w:lineRule="auto"/>
        <w:rPr>
          <w:rFonts w:ascii="宋体" w:hAnsi="宋体" w:eastAsia="宋体" w:cs="宋体"/>
          <w:lang w:eastAsia="zh-CN"/>
        </w:rPr>
      </w:pPr>
      <w:r>
        <w:rPr>
          <w:rFonts w:hint="eastAsia" w:ascii="宋体" w:hAnsi="宋体" w:eastAsia="宋体" w:cs="宋体"/>
          <w:spacing w:val="11"/>
          <w:lang w:eastAsia="zh-CN"/>
        </w:rPr>
        <w:t>第三章“评标办法”没有规定的方法、评审因素和标准，不作为评标</w:t>
      </w:r>
      <w:r>
        <w:rPr>
          <w:rFonts w:hint="eastAsia" w:ascii="宋体" w:hAnsi="宋体" w:eastAsia="宋体" w:cs="宋体"/>
          <w:spacing w:val="10"/>
          <w:lang w:eastAsia="zh-CN"/>
        </w:rPr>
        <w:t>依据。</w:t>
      </w:r>
    </w:p>
    <w:p w14:paraId="084671EB">
      <w:pPr>
        <w:spacing w:line="360" w:lineRule="auto"/>
        <w:rPr>
          <w:rFonts w:ascii="宋体" w:hAnsi="宋体" w:eastAsia="宋体" w:cs="宋体"/>
          <w:lang w:eastAsia="zh-CN"/>
        </w:rPr>
      </w:pPr>
      <w:r>
        <w:rPr>
          <w:rFonts w:hint="eastAsia" w:ascii="宋体" w:hAnsi="宋体" w:eastAsia="宋体" w:cs="宋体"/>
          <w:b/>
          <w:bCs/>
          <w:spacing w:val="9"/>
          <w:lang w:eastAsia="zh-CN"/>
        </w:rPr>
        <w:t>七、合同授予</w:t>
      </w:r>
    </w:p>
    <w:p w14:paraId="0950833B">
      <w:pPr>
        <w:spacing w:line="360" w:lineRule="auto"/>
        <w:rPr>
          <w:rFonts w:ascii="宋体" w:hAnsi="宋体" w:eastAsia="宋体" w:cs="宋体"/>
          <w:lang w:eastAsia="zh-CN"/>
        </w:rPr>
      </w:pPr>
      <w:r>
        <w:rPr>
          <w:rFonts w:hint="eastAsia" w:ascii="宋体" w:hAnsi="宋体" w:eastAsia="宋体" w:cs="宋体"/>
          <w:b/>
          <w:bCs/>
          <w:spacing w:val="7"/>
          <w:lang w:eastAsia="zh-CN"/>
        </w:rPr>
        <w:t>26.确定成交人</w:t>
      </w:r>
    </w:p>
    <w:p w14:paraId="63A1A0BD">
      <w:pPr>
        <w:spacing w:line="360" w:lineRule="auto"/>
        <w:ind w:firstLine="424"/>
        <w:jc w:val="both"/>
        <w:rPr>
          <w:rFonts w:ascii="宋体" w:hAnsi="宋体" w:eastAsia="宋体" w:cs="宋体"/>
          <w:lang w:eastAsia="zh-CN"/>
        </w:rPr>
      </w:pPr>
      <w:r>
        <w:rPr>
          <w:rFonts w:hint="eastAsia" w:ascii="宋体" w:hAnsi="宋体" w:eastAsia="宋体" w:cs="宋体"/>
          <w:spacing w:val="10"/>
          <w:lang w:eastAsia="zh-CN"/>
        </w:rPr>
        <w:t>26.1采购代理机构应当自评审结束之日起2 个工作日内将评审报告送</w:t>
      </w:r>
      <w:r>
        <w:rPr>
          <w:rFonts w:hint="eastAsia" w:ascii="宋体" w:hAnsi="宋体" w:eastAsia="宋体" w:cs="宋体"/>
          <w:spacing w:val="9"/>
          <w:lang w:eastAsia="zh-CN"/>
        </w:rPr>
        <w:t>交采购单位。采购单位应当自收</w:t>
      </w:r>
      <w:r>
        <w:rPr>
          <w:rFonts w:hint="eastAsia" w:ascii="宋体" w:hAnsi="宋体" w:eastAsia="宋体" w:cs="宋体"/>
          <w:spacing w:val="12"/>
          <w:lang w:eastAsia="zh-CN"/>
        </w:rPr>
        <w:t>到评审报告之日起5 个工作日内在评审报告推荐的</w:t>
      </w:r>
      <w:r>
        <w:rPr>
          <w:rFonts w:hint="eastAsia" w:ascii="宋体" w:hAnsi="宋体" w:eastAsia="宋体" w:cs="宋体"/>
          <w:spacing w:val="11"/>
          <w:lang w:eastAsia="zh-CN"/>
        </w:rPr>
        <w:t>成交候选人中按顺序确定成交人。成交候选人并列</w:t>
      </w:r>
      <w:r>
        <w:rPr>
          <w:rFonts w:hint="eastAsia" w:ascii="宋体" w:hAnsi="宋体" w:eastAsia="宋体" w:cs="宋体"/>
          <w:spacing w:val="9"/>
          <w:lang w:eastAsia="zh-CN"/>
        </w:rPr>
        <w:t>的，由采购单位采取随机抽取的方式确定成交人。</w:t>
      </w:r>
    </w:p>
    <w:p w14:paraId="010B9D5F">
      <w:pPr>
        <w:spacing w:line="360" w:lineRule="auto"/>
        <w:ind w:firstLine="425"/>
        <w:rPr>
          <w:rFonts w:ascii="宋体" w:hAnsi="宋体" w:eastAsia="宋体" w:cs="宋体"/>
          <w:lang w:eastAsia="zh-CN"/>
        </w:rPr>
      </w:pPr>
      <w:r>
        <w:rPr>
          <w:rFonts w:hint="eastAsia" w:ascii="宋体" w:hAnsi="宋体" w:eastAsia="宋体" w:cs="宋体"/>
          <w:spacing w:val="10"/>
          <w:lang w:eastAsia="zh-CN"/>
        </w:rPr>
        <w:t>26.2采购单位也可以书面授权磋商小组直接确定成交人。磋商小组直接确定成交人的应在竞争性磋</w:t>
      </w:r>
      <w:r>
        <w:rPr>
          <w:rFonts w:hint="eastAsia" w:ascii="宋体" w:hAnsi="宋体" w:eastAsia="宋体" w:cs="宋体"/>
          <w:spacing w:val="8"/>
          <w:lang w:eastAsia="zh-CN"/>
        </w:rPr>
        <w:t>商文件中写明。</w:t>
      </w:r>
    </w:p>
    <w:p w14:paraId="2C7B3F87">
      <w:pPr>
        <w:spacing w:line="360" w:lineRule="auto"/>
        <w:rPr>
          <w:rFonts w:ascii="宋体" w:hAnsi="宋体" w:eastAsia="宋体" w:cs="宋体"/>
          <w:lang w:eastAsia="zh-CN"/>
        </w:rPr>
      </w:pPr>
      <w:r>
        <w:rPr>
          <w:rFonts w:hint="eastAsia" w:ascii="宋体" w:hAnsi="宋体" w:eastAsia="宋体" w:cs="宋体"/>
          <w:b/>
          <w:bCs/>
          <w:spacing w:val="7"/>
          <w:lang w:eastAsia="zh-CN"/>
        </w:rPr>
        <w:t>27.成交结果公告</w:t>
      </w:r>
    </w:p>
    <w:p w14:paraId="56089A2C">
      <w:pPr>
        <w:spacing w:line="360" w:lineRule="auto"/>
        <w:ind w:firstLine="428"/>
        <w:jc w:val="both"/>
        <w:rPr>
          <w:rFonts w:ascii="宋体" w:hAnsi="宋体" w:eastAsia="宋体" w:cs="宋体"/>
          <w:lang w:eastAsia="zh-CN"/>
        </w:rPr>
      </w:pPr>
      <w:r>
        <w:rPr>
          <w:rFonts w:hint="eastAsia" w:ascii="宋体" w:hAnsi="宋体" w:eastAsia="宋体" w:cs="宋体"/>
          <w:spacing w:val="10"/>
          <w:lang w:eastAsia="zh-CN"/>
        </w:rPr>
        <w:t>27.1采购单位或者采购代理机构自成交人确定之日起2个工作日内，在</w:t>
      </w:r>
      <w:r>
        <w:rPr>
          <w:rFonts w:hint="eastAsia" w:ascii="宋体" w:hAnsi="宋体" w:eastAsia="宋体" w:cs="宋体"/>
          <w:spacing w:val="9"/>
          <w:lang w:eastAsia="zh-CN"/>
        </w:rPr>
        <w:t>公告发布的同一媒介上公告</w:t>
      </w:r>
      <w:r>
        <w:rPr>
          <w:rFonts w:hint="eastAsia" w:ascii="宋体" w:hAnsi="宋体" w:eastAsia="宋体" w:cs="宋体"/>
          <w:spacing w:val="11"/>
          <w:lang w:eastAsia="zh-CN"/>
        </w:rPr>
        <w:t>成交结果，同时向成交人发出成交通知书，并将竞争性磋商文件随成交结果同时公告，公告期限1个</w:t>
      </w:r>
      <w:r>
        <w:rPr>
          <w:rFonts w:hint="eastAsia" w:ascii="宋体" w:hAnsi="宋体" w:eastAsia="宋体" w:cs="宋体"/>
          <w:spacing w:val="5"/>
          <w:lang w:eastAsia="zh-CN"/>
        </w:rPr>
        <w:t>工作日。</w:t>
      </w:r>
    </w:p>
    <w:p w14:paraId="76239DD1">
      <w:pPr>
        <w:spacing w:line="360" w:lineRule="auto"/>
        <w:ind w:firstLine="424"/>
        <w:jc w:val="both"/>
        <w:rPr>
          <w:rFonts w:ascii="宋体" w:hAnsi="宋体" w:eastAsia="宋体" w:cs="宋体"/>
          <w:lang w:eastAsia="zh-CN"/>
        </w:rPr>
      </w:pPr>
      <w:r>
        <w:rPr>
          <w:rFonts w:hint="eastAsia" w:ascii="宋体" w:hAnsi="宋体" w:eastAsia="宋体" w:cs="宋体"/>
          <w:spacing w:val="10"/>
          <w:lang w:eastAsia="zh-CN"/>
        </w:rPr>
        <w:t>27.2成交结果公告内容包括采购单位和采购代理机构的名称、地址和联系方式、项目名称和项目编</w:t>
      </w:r>
      <w:r>
        <w:rPr>
          <w:rFonts w:hint="eastAsia" w:ascii="宋体" w:hAnsi="宋体" w:eastAsia="宋体" w:cs="宋体"/>
          <w:spacing w:val="12"/>
          <w:lang w:eastAsia="zh-CN"/>
        </w:rPr>
        <w:t>号、成交人名称、地址和成交金额、主要成交标的的名称、规格型号、数量、单价、服务要求、磋商</w:t>
      </w:r>
      <w:r>
        <w:rPr>
          <w:rFonts w:hint="eastAsia" w:ascii="宋体" w:hAnsi="宋体" w:eastAsia="宋体" w:cs="宋体"/>
          <w:spacing w:val="8"/>
          <w:lang w:eastAsia="zh-CN"/>
        </w:rPr>
        <w:t>小组成员名单。</w:t>
      </w:r>
    </w:p>
    <w:p w14:paraId="77417CC3">
      <w:pPr>
        <w:spacing w:line="360" w:lineRule="auto"/>
        <w:rPr>
          <w:rFonts w:ascii="宋体" w:hAnsi="宋体" w:eastAsia="宋体" w:cs="宋体"/>
          <w:lang w:eastAsia="zh-CN"/>
        </w:rPr>
      </w:pPr>
      <w:r>
        <w:rPr>
          <w:rFonts w:hint="eastAsia" w:ascii="宋体" w:hAnsi="宋体" w:eastAsia="宋体" w:cs="宋体"/>
          <w:b/>
          <w:bCs/>
          <w:spacing w:val="7"/>
          <w:lang w:eastAsia="zh-CN"/>
        </w:rPr>
        <w:t>28.成交通知书</w:t>
      </w:r>
    </w:p>
    <w:p w14:paraId="41FBFB50">
      <w:pPr>
        <w:spacing w:line="360" w:lineRule="auto"/>
        <w:ind w:firstLine="428"/>
        <w:rPr>
          <w:rFonts w:ascii="宋体" w:hAnsi="宋体" w:eastAsia="宋体" w:cs="宋体"/>
          <w:lang w:eastAsia="zh-CN"/>
        </w:rPr>
      </w:pPr>
      <w:r>
        <w:rPr>
          <w:rFonts w:hint="eastAsia" w:ascii="宋体" w:hAnsi="宋体" w:eastAsia="宋体" w:cs="宋体"/>
          <w:spacing w:val="12"/>
          <w:lang w:eastAsia="zh-CN"/>
        </w:rPr>
        <w:t>在公告成交结果的同时，采购单位或者采购代理机构向成交人发出成交通知书，成交通知书将作为</w:t>
      </w:r>
      <w:r>
        <w:rPr>
          <w:rFonts w:hint="eastAsia" w:ascii="宋体" w:hAnsi="宋体" w:eastAsia="宋体" w:cs="宋体"/>
          <w:spacing w:val="11"/>
          <w:lang w:eastAsia="zh-CN"/>
        </w:rPr>
        <w:t>进行合同磋商和签订合同的依据。</w:t>
      </w:r>
    </w:p>
    <w:p w14:paraId="337A20D8">
      <w:pPr>
        <w:spacing w:line="360" w:lineRule="auto"/>
        <w:rPr>
          <w:rFonts w:ascii="宋体" w:hAnsi="宋体" w:eastAsia="宋体" w:cs="宋体"/>
          <w:lang w:eastAsia="zh-CN"/>
        </w:rPr>
      </w:pPr>
      <w:r>
        <w:rPr>
          <w:rFonts w:hint="eastAsia" w:ascii="宋体" w:hAnsi="宋体" w:eastAsia="宋体" w:cs="宋体"/>
          <w:b/>
          <w:bCs/>
          <w:spacing w:val="6"/>
          <w:lang w:eastAsia="zh-CN"/>
        </w:rPr>
        <w:t>29.授予合同</w:t>
      </w:r>
    </w:p>
    <w:p w14:paraId="4221171C">
      <w:pPr>
        <w:spacing w:line="360" w:lineRule="auto"/>
        <w:ind w:firstLine="460" w:firstLineChars="200"/>
        <w:rPr>
          <w:rFonts w:ascii="宋体" w:hAnsi="宋体" w:eastAsia="宋体" w:cs="宋体"/>
          <w:lang w:eastAsia="zh-CN"/>
        </w:rPr>
      </w:pPr>
      <w:r>
        <w:rPr>
          <w:rFonts w:hint="eastAsia" w:ascii="宋体" w:hAnsi="宋体" w:eastAsia="宋体" w:cs="宋体"/>
          <w:spacing w:val="10"/>
          <w:lang w:eastAsia="zh-CN"/>
        </w:rPr>
        <w:t>28.1 采购单位应当自收到评审结束后1 个工作日</w:t>
      </w:r>
      <w:r>
        <w:rPr>
          <w:rFonts w:hint="eastAsia" w:ascii="宋体" w:hAnsi="宋体" w:eastAsia="宋体" w:cs="宋体"/>
          <w:spacing w:val="9"/>
          <w:lang w:eastAsia="zh-CN"/>
        </w:rPr>
        <w:t>内（营商环境优化后时限）确定中标结果。</w:t>
      </w:r>
    </w:p>
    <w:p w14:paraId="6DD5E997">
      <w:pPr>
        <w:spacing w:line="360" w:lineRule="auto"/>
        <w:ind w:firstLine="464" w:firstLineChars="200"/>
        <w:rPr>
          <w:rFonts w:ascii="宋体" w:hAnsi="宋体" w:eastAsia="宋体" w:cs="宋体"/>
          <w:lang w:eastAsia="zh-CN"/>
        </w:rPr>
      </w:pPr>
      <w:r>
        <w:rPr>
          <w:rFonts w:hint="eastAsia" w:ascii="宋体" w:hAnsi="宋体" w:eastAsia="宋体" w:cs="宋体"/>
          <w:spacing w:val="11"/>
          <w:lang w:eastAsia="zh-CN"/>
        </w:rPr>
        <w:t>28.2中标通知书发出后，采购单位不得违法改变中标结果，</w:t>
      </w:r>
      <w:r>
        <w:rPr>
          <w:rFonts w:hint="eastAsia" w:ascii="宋体" w:hAnsi="宋体" w:eastAsia="宋体" w:cs="宋体"/>
          <w:spacing w:val="10"/>
          <w:lang w:eastAsia="zh-CN"/>
        </w:rPr>
        <w:t>中标人无正当理由不得放弃中标。</w:t>
      </w:r>
    </w:p>
    <w:p w14:paraId="4E1C1777">
      <w:pPr>
        <w:spacing w:line="360" w:lineRule="auto"/>
        <w:ind w:firstLine="472" w:firstLineChars="200"/>
        <w:rPr>
          <w:rFonts w:ascii="宋体" w:hAnsi="宋体" w:eastAsia="宋体" w:cs="宋体"/>
          <w:lang w:eastAsia="zh-CN"/>
        </w:rPr>
      </w:pPr>
      <w:r>
        <w:rPr>
          <w:rFonts w:hint="eastAsia" w:ascii="宋体" w:hAnsi="宋体" w:eastAsia="宋体" w:cs="宋体"/>
          <w:spacing w:val="13"/>
          <w:lang w:eastAsia="zh-CN"/>
        </w:rPr>
        <w:t>28.3  采购单位要在政府采购项目验收完成后1个工作日内在河南省政府采购网（滑县政 府采购</w:t>
      </w:r>
      <w:r>
        <w:rPr>
          <w:rFonts w:hint="eastAsia" w:ascii="宋体" w:hAnsi="宋体" w:eastAsia="宋体" w:cs="宋体"/>
          <w:spacing w:val="8"/>
          <w:lang w:eastAsia="zh-CN"/>
        </w:rPr>
        <w:t>网）公告验收结果。</w:t>
      </w:r>
    </w:p>
    <w:p w14:paraId="58685CEC">
      <w:pPr>
        <w:spacing w:line="360" w:lineRule="auto"/>
        <w:ind w:firstLine="424"/>
        <w:jc w:val="both"/>
        <w:rPr>
          <w:rFonts w:ascii="宋体" w:hAnsi="宋体" w:eastAsia="宋体" w:cs="宋体"/>
          <w:lang w:eastAsia="zh-CN"/>
        </w:rPr>
      </w:pPr>
      <w:r>
        <w:rPr>
          <w:rFonts w:hint="eastAsia" w:ascii="宋体" w:hAnsi="宋体" w:eastAsia="宋体" w:cs="宋体"/>
          <w:spacing w:val="10"/>
          <w:lang w:eastAsia="zh-CN"/>
        </w:rPr>
        <w:t>28.4各单位政府采购项目自验收合格，收到发票后1个工作日内完成资金支付事宜。 严禁出现政府采购项目合同欠款，各采购单位要着力加强项目资金管理，科学安排项目验收、 资金</w:t>
      </w:r>
      <w:r>
        <w:rPr>
          <w:rFonts w:hint="eastAsia" w:ascii="宋体" w:hAnsi="宋体" w:eastAsia="宋体" w:cs="宋体"/>
          <w:spacing w:val="9"/>
          <w:lang w:eastAsia="zh-CN"/>
        </w:rPr>
        <w:t>支付时间，缩</w:t>
      </w:r>
      <w:r>
        <w:rPr>
          <w:rFonts w:hint="eastAsia" w:ascii="宋体" w:hAnsi="宋体" w:eastAsia="宋体" w:cs="宋体"/>
          <w:spacing w:val="11"/>
          <w:lang w:eastAsia="zh-CN"/>
        </w:rPr>
        <w:t>短支付时限，依法依规完成支付。</w:t>
      </w:r>
    </w:p>
    <w:p w14:paraId="352F372B">
      <w:pPr>
        <w:spacing w:line="360" w:lineRule="auto"/>
        <w:ind w:firstLine="425"/>
        <w:jc w:val="both"/>
        <w:rPr>
          <w:rFonts w:ascii="宋体" w:hAnsi="宋体" w:eastAsia="宋体" w:cs="宋体"/>
          <w:lang w:eastAsia="zh-CN"/>
        </w:rPr>
      </w:pPr>
      <w:r>
        <w:rPr>
          <w:rFonts w:hint="eastAsia" w:ascii="宋体" w:hAnsi="宋体" w:eastAsia="宋体" w:cs="宋体"/>
          <w:spacing w:val="11"/>
          <w:lang w:eastAsia="zh-CN"/>
        </w:rPr>
        <w:t>28.5中标人为残疾人福利性单位的，采购代理机构将随中标结果同时公告其《残疾人福利性单位声明函》，接受社会监督。中标供应商享受《政府采购促进中小企业发展管理办法》规定的中小企业</w:t>
      </w:r>
      <w:r>
        <w:rPr>
          <w:rFonts w:hint="eastAsia" w:ascii="宋体" w:hAnsi="宋体" w:eastAsia="宋体" w:cs="宋体"/>
          <w:spacing w:val="12"/>
          <w:lang w:eastAsia="zh-CN"/>
        </w:rPr>
        <w:t>扶持政策的，采购单位、采购代理机构应当随中标结果公开中标供</w:t>
      </w:r>
      <w:r>
        <w:rPr>
          <w:rFonts w:hint="eastAsia" w:ascii="宋体" w:hAnsi="宋体" w:eastAsia="宋体" w:cs="宋体"/>
          <w:spacing w:val="11"/>
          <w:lang w:eastAsia="zh-CN"/>
        </w:rPr>
        <w:t>应商的《中小企业声明函》。</w:t>
      </w:r>
    </w:p>
    <w:p w14:paraId="15B7345A">
      <w:pPr>
        <w:spacing w:line="360" w:lineRule="auto"/>
        <w:ind w:firstLine="422"/>
        <w:jc w:val="both"/>
        <w:rPr>
          <w:rFonts w:ascii="宋体" w:hAnsi="宋体" w:eastAsia="宋体" w:cs="宋体"/>
          <w:lang w:eastAsia="zh-CN"/>
        </w:rPr>
      </w:pPr>
      <w:r>
        <w:rPr>
          <w:rFonts w:hint="eastAsia" w:ascii="宋体" w:hAnsi="宋体" w:eastAsia="宋体" w:cs="宋体"/>
          <w:spacing w:val="12"/>
          <w:lang w:eastAsia="zh-CN"/>
        </w:rPr>
        <w:t>28.6各有关当事人对中标结果有异议的</w:t>
      </w:r>
      <w:r>
        <w:rPr>
          <w:rFonts w:hint="eastAsia" w:ascii="宋体" w:hAnsi="宋体" w:eastAsia="宋体" w:cs="宋体"/>
          <w:spacing w:val="11"/>
          <w:lang w:eastAsia="zh-CN"/>
        </w:rPr>
        <w:t>，可以在成交结果公告期限届满之日起七个工作日内，按</w:t>
      </w:r>
      <w:r>
        <w:rPr>
          <w:rFonts w:hint="eastAsia" w:ascii="宋体" w:hAnsi="宋体" w:eastAsia="宋体" w:cs="宋体"/>
          <w:spacing w:val="9"/>
          <w:lang w:eastAsia="zh-CN"/>
        </w:rPr>
        <w:t>《政府采购质疑和投诉办法》（中华人民共和国财政部令第94号）要求以书面提起形式同时向采购单位</w:t>
      </w:r>
      <w:r>
        <w:rPr>
          <w:rFonts w:hint="eastAsia" w:ascii="宋体" w:hAnsi="宋体" w:eastAsia="宋体" w:cs="宋体"/>
          <w:spacing w:val="12"/>
          <w:lang w:eastAsia="zh-CN"/>
        </w:rPr>
        <w:t>和采购代理机构提出质疑，逾期提交或未按照要求提交的质疑函</w:t>
      </w:r>
      <w:r>
        <w:rPr>
          <w:rFonts w:hint="eastAsia" w:ascii="宋体" w:hAnsi="宋体" w:eastAsia="宋体" w:cs="宋体"/>
          <w:spacing w:val="11"/>
          <w:lang w:eastAsia="zh-CN"/>
        </w:rPr>
        <w:t>将不予受理。</w:t>
      </w:r>
    </w:p>
    <w:p w14:paraId="4F988883">
      <w:pPr>
        <w:spacing w:line="360" w:lineRule="auto"/>
        <w:rPr>
          <w:rFonts w:ascii="宋体" w:hAnsi="宋体" w:eastAsia="宋体" w:cs="宋体"/>
          <w:lang w:eastAsia="zh-CN"/>
        </w:rPr>
      </w:pPr>
      <w:r>
        <w:rPr>
          <w:rFonts w:hint="eastAsia" w:ascii="宋体" w:hAnsi="宋体" w:eastAsia="宋体" w:cs="宋体"/>
          <w:b/>
          <w:bCs/>
          <w:spacing w:val="9"/>
          <w:lang w:eastAsia="zh-CN"/>
        </w:rPr>
        <w:t>八、询问、质疑和投诉</w:t>
      </w:r>
    </w:p>
    <w:p w14:paraId="54390AC8">
      <w:pPr>
        <w:spacing w:line="360" w:lineRule="auto"/>
        <w:ind w:firstLine="431"/>
        <w:rPr>
          <w:rFonts w:ascii="宋体" w:hAnsi="宋体" w:eastAsia="宋体" w:cs="宋体"/>
          <w:lang w:eastAsia="zh-CN"/>
        </w:rPr>
      </w:pPr>
      <w:r>
        <w:rPr>
          <w:rFonts w:hint="eastAsia" w:ascii="宋体" w:hAnsi="宋体" w:eastAsia="宋体" w:cs="宋体"/>
          <w:spacing w:val="10"/>
          <w:lang w:eastAsia="zh-CN"/>
        </w:rPr>
        <w:t>30.1供应商或有关当事人对磋商过程、成交结果有异议的，可以向采购单位或者采购代理机构提出</w:t>
      </w:r>
      <w:r>
        <w:rPr>
          <w:rFonts w:hint="eastAsia" w:ascii="宋体" w:hAnsi="宋体" w:eastAsia="宋体" w:cs="宋体"/>
          <w:spacing w:val="4"/>
          <w:lang w:eastAsia="zh-CN"/>
        </w:rPr>
        <w:t>询问。</w:t>
      </w:r>
    </w:p>
    <w:p w14:paraId="463B4985">
      <w:pPr>
        <w:spacing w:line="360" w:lineRule="auto"/>
        <w:rPr>
          <w:rFonts w:ascii="宋体" w:hAnsi="宋体" w:eastAsia="宋体" w:cs="宋体"/>
          <w:lang w:eastAsia="zh-CN"/>
        </w:rPr>
      </w:pPr>
      <w:r>
        <w:rPr>
          <w:rFonts w:hint="eastAsia" w:ascii="宋体" w:hAnsi="宋体" w:eastAsia="宋体" w:cs="宋体"/>
          <w:spacing w:val="11"/>
          <w:lang w:eastAsia="zh-CN"/>
        </w:rPr>
        <w:t>30.2采购单位或者采购代理机构应当在三个工作日内对供应商依法提出的询问作出答</w:t>
      </w:r>
      <w:r>
        <w:rPr>
          <w:rFonts w:hint="eastAsia" w:ascii="宋体" w:hAnsi="宋体" w:eastAsia="宋体" w:cs="宋体"/>
          <w:spacing w:val="10"/>
          <w:lang w:eastAsia="zh-CN"/>
        </w:rPr>
        <w:t>复。</w:t>
      </w:r>
    </w:p>
    <w:p w14:paraId="3CB9A349">
      <w:pPr>
        <w:spacing w:line="360" w:lineRule="auto"/>
        <w:ind w:firstLine="429"/>
        <w:rPr>
          <w:rFonts w:ascii="宋体" w:hAnsi="宋体" w:eastAsia="宋体" w:cs="宋体"/>
          <w:lang w:eastAsia="zh-CN"/>
        </w:rPr>
      </w:pPr>
      <w:r>
        <w:rPr>
          <w:rFonts w:hint="eastAsia" w:ascii="宋体" w:hAnsi="宋体" w:eastAsia="宋体" w:cs="宋体"/>
          <w:spacing w:val="10"/>
          <w:lang w:eastAsia="zh-CN"/>
        </w:rPr>
        <w:t>30.3供应商认为竞争性磋商文件、采购过程使自己的权益受到损害的，可以在知道或者应知其权益受到损害之日起七个工作日内，以书面形式向采购单位提出质疑。</w:t>
      </w:r>
    </w:p>
    <w:p w14:paraId="7E749A75">
      <w:pPr>
        <w:spacing w:line="360" w:lineRule="auto"/>
        <w:ind w:firstLine="430"/>
        <w:rPr>
          <w:rFonts w:ascii="宋体" w:hAnsi="宋体" w:eastAsia="宋体" w:cs="宋体"/>
          <w:lang w:eastAsia="zh-CN"/>
        </w:rPr>
      </w:pPr>
      <w:r>
        <w:rPr>
          <w:rFonts w:hint="eastAsia" w:ascii="宋体" w:hAnsi="宋体" w:eastAsia="宋体" w:cs="宋体"/>
          <w:spacing w:val="10"/>
          <w:lang w:eastAsia="zh-CN"/>
        </w:rPr>
        <w:t>30.4供应商认为成交结果使自己的权益受到损害的，可以在成交结果公告期限届满之日起七个工</w:t>
      </w:r>
      <w:r>
        <w:rPr>
          <w:rFonts w:hint="eastAsia" w:ascii="宋体" w:hAnsi="宋体" w:eastAsia="宋体" w:cs="宋体"/>
          <w:spacing w:val="11"/>
          <w:lang w:eastAsia="zh-CN"/>
        </w:rPr>
        <w:t>作日内，以书面形式向采购单位提出质疑，接</w:t>
      </w:r>
      <w:r>
        <w:rPr>
          <w:rFonts w:hint="eastAsia" w:ascii="宋体" w:hAnsi="宋体" w:eastAsia="宋体" w:cs="宋体"/>
          <w:spacing w:val="10"/>
          <w:lang w:eastAsia="zh-CN"/>
        </w:rPr>
        <w:t>收质疑函联系部门、电话及地址详见竞争性磋商公告。在</w:t>
      </w:r>
      <w:r>
        <w:rPr>
          <w:rFonts w:hint="eastAsia" w:ascii="宋体" w:hAnsi="宋体" w:eastAsia="宋体" w:cs="宋体"/>
          <w:spacing w:val="12"/>
          <w:lang w:eastAsia="zh-CN"/>
        </w:rPr>
        <w:t>法定质疑期内供应商针对同一采购程序环节的</w:t>
      </w:r>
      <w:r>
        <w:rPr>
          <w:rFonts w:hint="eastAsia" w:ascii="宋体" w:hAnsi="宋体" w:eastAsia="宋体" w:cs="宋体"/>
          <w:spacing w:val="11"/>
          <w:lang w:eastAsia="zh-CN"/>
        </w:rPr>
        <w:t>质疑应当一次性提出。</w:t>
      </w:r>
    </w:p>
    <w:p w14:paraId="0C152FBD">
      <w:pPr>
        <w:spacing w:line="360" w:lineRule="auto"/>
        <w:ind w:firstLine="428"/>
        <w:rPr>
          <w:rFonts w:ascii="宋体" w:hAnsi="宋体" w:eastAsia="宋体" w:cs="宋体"/>
          <w:lang w:eastAsia="zh-CN"/>
        </w:rPr>
      </w:pPr>
      <w:r>
        <w:rPr>
          <w:rFonts w:hint="eastAsia" w:ascii="宋体" w:hAnsi="宋体" w:eastAsia="宋体" w:cs="宋体"/>
          <w:spacing w:val="10"/>
          <w:lang w:eastAsia="zh-CN"/>
        </w:rPr>
        <w:t>30.5采购单位或者采购代理机构应当在收到供应商的书面质疑后七个工作日内作出答复，并以书面</w:t>
      </w:r>
      <w:r>
        <w:rPr>
          <w:rFonts w:hint="eastAsia" w:ascii="宋体" w:hAnsi="宋体" w:eastAsia="宋体" w:cs="宋体"/>
          <w:spacing w:val="12"/>
          <w:lang w:eastAsia="zh-CN"/>
        </w:rPr>
        <w:t>形式通知质疑供应商和其他有关供应商，但答复的内容</w:t>
      </w:r>
      <w:r>
        <w:rPr>
          <w:rFonts w:hint="eastAsia" w:ascii="宋体" w:hAnsi="宋体" w:eastAsia="宋体" w:cs="宋体"/>
          <w:spacing w:val="11"/>
          <w:lang w:eastAsia="zh-CN"/>
        </w:rPr>
        <w:t>不得涉及商业秘密。</w:t>
      </w:r>
    </w:p>
    <w:p w14:paraId="1A7AF3F5">
      <w:pPr>
        <w:spacing w:line="360" w:lineRule="auto"/>
        <w:ind w:firstLine="406"/>
        <w:rPr>
          <w:rFonts w:ascii="宋体" w:hAnsi="宋体" w:eastAsia="宋体" w:cs="宋体"/>
          <w:lang w:eastAsia="zh-CN"/>
        </w:rPr>
      </w:pPr>
      <w:r>
        <w:rPr>
          <w:rFonts w:hint="eastAsia" w:ascii="宋体" w:hAnsi="宋体" w:eastAsia="宋体" w:cs="宋体"/>
          <w:spacing w:val="10"/>
          <w:lang w:eastAsia="zh-CN"/>
        </w:rPr>
        <w:t>30.6质疑单位对采购单位、采购代理机构的答复不满意或者采购单位、采购代理机构未在规定的时间</w:t>
      </w:r>
      <w:r>
        <w:rPr>
          <w:rFonts w:hint="eastAsia" w:ascii="宋体" w:hAnsi="宋体" w:eastAsia="宋体" w:cs="宋体"/>
          <w:spacing w:val="11"/>
          <w:lang w:eastAsia="zh-CN"/>
        </w:rPr>
        <w:t>内作出答复的，可以在答复期满后十五个工作日内向同级政府采购监督管理部门投诉。</w:t>
      </w:r>
    </w:p>
    <w:p w14:paraId="4575D480">
      <w:pPr>
        <w:spacing w:line="360" w:lineRule="auto"/>
        <w:ind w:firstLine="431"/>
        <w:rPr>
          <w:rFonts w:ascii="宋体" w:hAnsi="宋体" w:eastAsia="宋体" w:cs="宋体"/>
          <w:lang w:eastAsia="zh-CN"/>
        </w:rPr>
      </w:pPr>
      <w:r>
        <w:rPr>
          <w:rFonts w:hint="eastAsia" w:ascii="宋体" w:hAnsi="宋体" w:eastAsia="宋体" w:cs="宋体"/>
          <w:spacing w:val="10"/>
          <w:lang w:eastAsia="zh-CN"/>
        </w:rPr>
        <w:t>30.7供应商质疑、投诉应当有明确的请求和必要的证明材料。供应商投诉的事项不得超出已质疑</w:t>
      </w:r>
      <w:r>
        <w:rPr>
          <w:rFonts w:hint="eastAsia" w:ascii="宋体" w:hAnsi="宋体" w:eastAsia="宋体" w:cs="宋体"/>
          <w:spacing w:val="8"/>
          <w:lang w:eastAsia="zh-CN"/>
        </w:rPr>
        <w:t>事项的范围。</w:t>
      </w:r>
    </w:p>
    <w:p w14:paraId="167D15C4">
      <w:pPr>
        <w:spacing w:line="360" w:lineRule="auto"/>
        <w:rPr>
          <w:rFonts w:ascii="宋体" w:hAnsi="宋体" w:eastAsia="宋体" w:cs="宋体"/>
          <w:lang w:eastAsia="zh-CN"/>
        </w:rPr>
      </w:pPr>
      <w:r>
        <w:rPr>
          <w:rFonts w:hint="eastAsia" w:ascii="宋体" w:hAnsi="宋体" w:eastAsia="宋体" w:cs="宋体"/>
          <w:b/>
          <w:bCs/>
          <w:spacing w:val="8"/>
          <w:lang w:eastAsia="zh-CN"/>
        </w:rPr>
        <w:t>九、政府采购政策</w:t>
      </w:r>
    </w:p>
    <w:p w14:paraId="12EFF7F4">
      <w:pPr>
        <w:spacing w:line="360" w:lineRule="auto"/>
        <w:rPr>
          <w:rFonts w:ascii="宋体" w:hAnsi="宋体" w:eastAsia="宋体" w:cs="宋体"/>
          <w:lang w:eastAsia="zh-CN"/>
        </w:rPr>
      </w:pPr>
      <w:r>
        <w:rPr>
          <w:rFonts w:hint="eastAsia" w:ascii="宋体" w:hAnsi="宋体" w:eastAsia="宋体" w:cs="宋体"/>
          <w:b/>
          <w:bCs/>
          <w:spacing w:val="-2"/>
          <w:lang w:eastAsia="zh-CN"/>
        </w:rPr>
        <w:t>31.政府采购政策：</w:t>
      </w:r>
    </w:p>
    <w:p w14:paraId="26B18E6F">
      <w:pPr>
        <w:spacing w:line="360" w:lineRule="auto"/>
        <w:ind w:firstLine="430"/>
        <w:jc w:val="both"/>
        <w:rPr>
          <w:rFonts w:ascii="宋体" w:hAnsi="宋体" w:eastAsia="宋体" w:cs="宋体"/>
          <w:lang w:eastAsia="zh-CN"/>
        </w:rPr>
      </w:pPr>
      <w:r>
        <w:rPr>
          <w:rFonts w:hint="eastAsia" w:ascii="宋体" w:hAnsi="宋体" w:eastAsia="宋体" w:cs="宋体"/>
          <w:spacing w:val="10"/>
          <w:lang w:eastAsia="zh-CN"/>
        </w:rPr>
        <w:t>31.1磋商产品符合国家环保、节能标准，并载入财政部、国家发改委、国家环保总局发布的《环</w:t>
      </w:r>
      <w:r>
        <w:rPr>
          <w:rFonts w:hint="eastAsia" w:ascii="宋体" w:hAnsi="宋体" w:eastAsia="宋体" w:cs="宋体"/>
          <w:spacing w:val="11"/>
          <w:lang w:eastAsia="zh-CN"/>
        </w:rPr>
        <w:t>境标志产品政府采购品目清单》、《节能产品政府采购品目清单》内，且具国家确定的认证机构出具</w:t>
      </w:r>
      <w:r>
        <w:rPr>
          <w:rFonts w:hint="eastAsia" w:ascii="宋体" w:hAnsi="宋体" w:eastAsia="宋体" w:cs="宋体"/>
          <w:spacing w:val="12"/>
          <w:lang w:eastAsia="zh-CN"/>
        </w:rPr>
        <w:t>的、处于有效期之内的《国家节能产品认证证书》或《中国环境标志产品认</w:t>
      </w:r>
      <w:r>
        <w:rPr>
          <w:rFonts w:hint="eastAsia" w:ascii="宋体" w:hAnsi="宋体" w:eastAsia="宋体" w:cs="宋体"/>
          <w:spacing w:val="11"/>
          <w:lang w:eastAsia="zh-CN"/>
        </w:rPr>
        <w:t>证证书》（供应商必须提</w:t>
      </w:r>
      <w:r>
        <w:rPr>
          <w:rFonts w:hint="eastAsia" w:ascii="宋体" w:hAnsi="宋体" w:eastAsia="宋体" w:cs="宋体"/>
          <w:spacing w:val="12"/>
          <w:lang w:eastAsia="zh-CN"/>
        </w:rPr>
        <w:t>供有关证明材料和文件等</w:t>
      </w:r>
      <w:r>
        <w:rPr>
          <w:rFonts w:hint="eastAsia" w:ascii="宋体" w:hAnsi="宋体" w:eastAsia="宋体" w:cs="宋体"/>
          <w:spacing w:val="-3"/>
          <w:lang w:eastAsia="zh-CN"/>
        </w:rPr>
        <w:t>），</w:t>
      </w:r>
      <w:r>
        <w:rPr>
          <w:rFonts w:hint="eastAsia" w:ascii="宋体" w:hAnsi="宋体" w:eastAsia="宋体" w:cs="宋体"/>
          <w:spacing w:val="12"/>
          <w:lang w:eastAsia="zh-CN"/>
        </w:rPr>
        <w:t>将分别给予供应商在评审办法中规</w:t>
      </w:r>
      <w:r>
        <w:rPr>
          <w:rFonts w:hint="eastAsia" w:ascii="宋体" w:hAnsi="宋体" w:eastAsia="宋体" w:cs="宋体"/>
          <w:spacing w:val="11"/>
          <w:lang w:eastAsia="zh-CN"/>
        </w:rPr>
        <w:t>定的标准分值进行加分评审。</w:t>
      </w:r>
    </w:p>
    <w:p w14:paraId="124E1C20">
      <w:pPr>
        <w:spacing w:line="360" w:lineRule="auto"/>
        <w:ind w:firstLine="432"/>
        <w:jc w:val="both"/>
        <w:rPr>
          <w:rFonts w:ascii="宋体" w:hAnsi="宋体" w:eastAsia="宋体" w:cs="宋体"/>
          <w:lang w:eastAsia="zh-CN"/>
        </w:rPr>
      </w:pPr>
      <w:r>
        <w:rPr>
          <w:rFonts w:hint="eastAsia" w:ascii="宋体" w:hAnsi="宋体" w:eastAsia="宋体" w:cs="宋体"/>
          <w:spacing w:val="10"/>
          <w:lang w:eastAsia="zh-CN"/>
        </w:rPr>
        <w:t>31.2如磋商产品属于财政部和国家发展改革委发布的《节能产品政府采购品目清单》中要求的政</w:t>
      </w:r>
      <w:r>
        <w:rPr>
          <w:rFonts w:hint="eastAsia" w:ascii="宋体" w:hAnsi="宋体" w:eastAsia="宋体" w:cs="宋体"/>
          <w:spacing w:val="12"/>
          <w:lang w:eastAsia="zh-CN"/>
        </w:rPr>
        <w:t>府强制采购节能产品的，供应商必须提供所投产品经国家确定的认证机构出具的、处于有效期之内的</w:t>
      </w:r>
      <w:r>
        <w:rPr>
          <w:rFonts w:hint="eastAsia" w:ascii="宋体" w:hAnsi="宋体" w:eastAsia="宋体" w:cs="宋体"/>
          <w:spacing w:val="11"/>
          <w:lang w:eastAsia="zh-CN"/>
        </w:rPr>
        <w:t>《国家节能产品认证证书》复印件，未提供《节能产品政府采购品目清单》中要求的政府强制采购节能产品及认证证书的，则认定其响应文件无效。</w:t>
      </w:r>
    </w:p>
    <w:p w14:paraId="493BBA5E">
      <w:pPr>
        <w:spacing w:line="360" w:lineRule="auto"/>
        <w:ind w:firstLine="424"/>
        <w:rPr>
          <w:rFonts w:ascii="宋体" w:hAnsi="宋体" w:eastAsia="宋体" w:cs="宋体"/>
          <w:lang w:eastAsia="zh-CN"/>
        </w:rPr>
      </w:pPr>
      <w:r>
        <w:rPr>
          <w:rFonts w:hint="eastAsia" w:ascii="宋体" w:hAnsi="宋体" w:eastAsia="宋体" w:cs="宋体"/>
          <w:spacing w:val="10"/>
          <w:lang w:eastAsia="zh-CN"/>
        </w:rPr>
        <w:t>31.3供应商所投产品列入《无线局域网认证产品政府采购清单》的，应提供相关证明，在评审时</w:t>
      </w:r>
      <w:r>
        <w:rPr>
          <w:rFonts w:hint="eastAsia" w:ascii="宋体" w:hAnsi="宋体" w:eastAsia="宋体" w:cs="宋体"/>
          <w:spacing w:val="12"/>
          <w:lang w:eastAsia="zh-CN"/>
        </w:rPr>
        <w:t>予以优先采购，将给予供应商在评审办法中规</w:t>
      </w:r>
      <w:r>
        <w:rPr>
          <w:rFonts w:hint="eastAsia" w:ascii="宋体" w:hAnsi="宋体" w:eastAsia="宋体" w:cs="宋体"/>
          <w:spacing w:val="11"/>
          <w:lang w:eastAsia="zh-CN"/>
        </w:rPr>
        <w:t>定的标准分值进行加分评审</w:t>
      </w:r>
      <w:r>
        <w:rPr>
          <w:rFonts w:hint="eastAsia" w:ascii="宋体" w:hAnsi="宋体" w:eastAsia="宋体" w:cs="宋体"/>
          <w:color w:val="1D41D5"/>
          <w:spacing w:val="11"/>
          <w:lang w:eastAsia="zh-CN"/>
        </w:rPr>
        <w:t>。</w:t>
      </w:r>
    </w:p>
    <w:p w14:paraId="25FCF334">
      <w:pPr>
        <w:spacing w:line="360" w:lineRule="auto"/>
        <w:ind w:firstLine="426"/>
        <w:rPr>
          <w:rFonts w:ascii="宋体" w:hAnsi="宋体" w:eastAsia="宋体" w:cs="宋体"/>
          <w:lang w:eastAsia="zh-CN"/>
        </w:rPr>
      </w:pPr>
      <w:r>
        <w:rPr>
          <w:rFonts w:hint="eastAsia" w:ascii="宋体" w:hAnsi="宋体" w:eastAsia="宋体" w:cs="宋体"/>
          <w:spacing w:val="10"/>
          <w:lang w:eastAsia="zh-CN"/>
        </w:rPr>
        <w:t>31.4关于计算机办公设备，必须执行国家版权局、信息产业部、财政部等部门规定，供应商所投</w:t>
      </w:r>
      <w:r>
        <w:rPr>
          <w:rFonts w:hint="eastAsia" w:ascii="宋体" w:hAnsi="宋体" w:eastAsia="宋体" w:cs="宋体"/>
          <w:spacing w:val="12"/>
          <w:lang w:eastAsia="zh-CN"/>
        </w:rPr>
        <w:t>货物必须是国家信息部、版权局、商务部等部门认可的预装正版操作系统软件的</w:t>
      </w:r>
      <w:r>
        <w:rPr>
          <w:rFonts w:hint="eastAsia" w:ascii="宋体" w:hAnsi="宋体" w:eastAsia="宋体" w:cs="宋体"/>
          <w:spacing w:val="11"/>
          <w:lang w:eastAsia="zh-CN"/>
        </w:rPr>
        <w:t>计算机产品。</w:t>
      </w:r>
    </w:p>
    <w:p w14:paraId="20EA1E5C">
      <w:pPr>
        <w:spacing w:line="360" w:lineRule="auto"/>
        <w:ind w:firstLine="464" w:firstLineChars="200"/>
        <w:rPr>
          <w:rFonts w:ascii="宋体" w:hAnsi="宋体" w:eastAsia="宋体" w:cs="宋体"/>
          <w:lang w:eastAsia="zh-CN"/>
        </w:rPr>
      </w:pPr>
      <w:r>
        <w:rPr>
          <w:rFonts w:hint="eastAsia" w:ascii="宋体" w:hAnsi="宋体" w:eastAsia="宋体" w:cs="宋体"/>
          <w:spacing w:val="11"/>
          <w:lang w:eastAsia="zh-CN"/>
        </w:rPr>
        <w:t>31.5采购货物为国家强制性认证产品的，必须符合强制性标准，否则认定其响应文件无效。</w:t>
      </w:r>
    </w:p>
    <w:p w14:paraId="3D439D8D">
      <w:pPr>
        <w:spacing w:line="360" w:lineRule="auto"/>
        <w:ind w:firstLine="420"/>
        <w:rPr>
          <w:rFonts w:ascii="宋体" w:hAnsi="宋体" w:eastAsia="宋体" w:cs="宋体"/>
          <w:lang w:eastAsia="zh-CN"/>
        </w:rPr>
      </w:pPr>
      <w:r>
        <w:rPr>
          <w:rFonts w:hint="eastAsia" w:ascii="宋体" w:hAnsi="宋体" w:eastAsia="宋体" w:cs="宋体"/>
          <w:spacing w:val="11"/>
          <w:lang w:eastAsia="zh-CN"/>
        </w:rPr>
        <w:t>31.6优先采购本国产品。采购进口产品应符合《中</w:t>
      </w:r>
      <w:r>
        <w:rPr>
          <w:rFonts w:hint="eastAsia" w:ascii="宋体" w:hAnsi="宋体" w:eastAsia="宋体" w:cs="宋体"/>
          <w:spacing w:val="10"/>
          <w:lang w:eastAsia="zh-CN"/>
        </w:rPr>
        <w:t>华人民共和国政府采购法》并依法办理论证、</w:t>
      </w:r>
      <w:r>
        <w:rPr>
          <w:rFonts w:hint="eastAsia" w:ascii="宋体" w:hAnsi="宋体" w:eastAsia="宋体" w:cs="宋体"/>
          <w:spacing w:val="5"/>
          <w:lang w:eastAsia="zh-CN"/>
        </w:rPr>
        <w:t>审批手续。</w:t>
      </w:r>
    </w:p>
    <w:p w14:paraId="16B5F542">
      <w:pPr>
        <w:spacing w:line="360" w:lineRule="auto"/>
        <w:ind w:firstLine="432"/>
        <w:jc w:val="both"/>
        <w:rPr>
          <w:rFonts w:ascii="宋体" w:hAnsi="宋体" w:eastAsia="宋体" w:cs="宋体"/>
          <w:lang w:eastAsia="zh-CN"/>
        </w:rPr>
      </w:pPr>
      <w:r>
        <w:rPr>
          <w:rFonts w:hint="eastAsia" w:ascii="宋体" w:hAnsi="宋体" w:eastAsia="宋体" w:cs="宋体"/>
          <w:spacing w:val="10"/>
          <w:lang w:eastAsia="zh-CN"/>
        </w:rPr>
        <w:t>31.7促进中小型企业发展，必须执行财政部、工信部印发的《政府采购促进中小企业发展管理办法》、《财政部关于进一步加大政府采购支持中小企业力度的通知》（财库〔2022〕19号）及《河南</w:t>
      </w:r>
      <w:r>
        <w:rPr>
          <w:rFonts w:hint="eastAsia" w:ascii="宋体" w:hAnsi="宋体" w:eastAsia="宋体" w:cs="宋体"/>
          <w:spacing w:val="9"/>
          <w:lang w:eastAsia="zh-CN"/>
        </w:rPr>
        <w:t>省财政厅关于进一步做好政府采购支持中小企业发展有关事项的通知》（豫财购【2022】5号的规定，</w:t>
      </w:r>
      <w:r>
        <w:rPr>
          <w:rFonts w:hint="eastAsia" w:ascii="宋体" w:hAnsi="宋体" w:eastAsia="宋体" w:cs="宋体"/>
          <w:spacing w:val="11"/>
          <w:lang w:eastAsia="zh-CN"/>
        </w:rPr>
        <w:t>对于经主管预算单位统筹后未预留份额专门面向中小企业采购的采购项目，以及预留份额项目中的非</w:t>
      </w:r>
      <w:r>
        <w:rPr>
          <w:rFonts w:hint="eastAsia" w:ascii="宋体" w:hAnsi="宋体" w:eastAsia="宋体" w:cs="宋体"/>
          <w:spacing w:val="12"/>
          <w:lang w:eastAsia="zh-CN"/>
        </w:rPr>
        <w:t>预留部分采购包，应当对服务由小微企业承接（即提供服务的人员为小微企业依照《中华人民共和国</w:t>
      </w:r>
      <w:r>
        <w:rPr>
          <w:rFonts w:hint="eastAsia" w:ascii="宋体" w:hAnsi="宋体" w:eastAsia="宋体" w:cs="宋体"/>
          <w:spacing w:val="11"/>
          <w:lang w:eastAsia="zh-CN"/>
        </w:rPr>
        <w:t>劳动合同法》订立劳动合同的从业人员）的磋商报价给予20％的扣除，</w:t>
      </w:r>
      <w:r>
        <w:rPr>
          <w:rFonts w:hint="eastAsia" w:ascii="宋体" w:hAnsi="宋体" w:eastAsia="宋体" w:cs="宋体"/>
          <w:spacing w:val="10"/>
          <w:lang w:eastAsia="zh-CN"/>
        </w:rPr>
        <w:t>用扣除后的价格参加评审（监</w:t>
      </w:r>
      <w:r>
        <w:rPr>
          <w:rFonts w:hint="eastAsia" w:ascii="宋体" w:hAnsi="宋体" w:eastAsia="宋体" w:cs="宋体"/>
          <w:spacing w:val="11"/>
          <w:lang w:eastAsia="zh-CN"/>
        </w:rPr>
        <w:t>狱企业/残疾人福利性企业视同小型、微型企业</w:t>
      </w:r>
      <w:r>
        <w:rPr>
          <w:rFonts w:hint="eastAsia" w:ascii="宋体" w:hAnsi="宋体" w:eastAsia="宋体" w:cs="宋体"/>
          <w:spacing w:val="7"/>
          <w:lang w:eastAsia="zh-CN"/>
        </w:rPr>
        <w:t>）；</w:t>
      </w:r>
      <w:r>
        <w:rPr>
          <w:rFonts w:hint="eastAsia" w:ascii="宋体" w:hAnsi="宋体" w:eastAsia="宋体" w:cs="宋体"/>
          <w:spacing w:val="11"/>
          <w:lang w:eastAsia="zh-CN"/>
        </w:rPr>
        <w:t>接受大中型企业与小微企业组成联合体或者允许大</w:t>
      </w:r>
      <w:r>
        <w:rPr>
          <w:rFonts w:hint="eastAsia" w:ascii="宋体" w:hAnsi="宋体" w:eastAsia="宋体" w:cs="宋体"/>
          <w:spacing w:val="12"/>
          <w:lang w:eastAsia="zh-CN"/>
        </w:rPr>
        <w:t>中型企业向一家或者多家小微企业分包的采购项目，对于联合协议或者分包意向协议约定小微企业的</w:t>
      </w:r>
      <w:r>
        <w:rPr>
          <w:rFonts w:hint="eastAsia" w:ascii="宋体" w:hAnsi="宋体" w:eastAsia="宋体" w:cs="宋体"/>
          <w:spacing w:val="10"/>
          <w:lang w:eastAsia="zh-CN"/>
        </w:rPr>
        <w:t>合同份额占到合同总金额 30%以上的，应当对联合体或者大中型企业的报价给予 4％的扣除，用扣除</w:t>
      </w:r>
      <w:r>
        <w:rPr>
          <w:rFonts w:hint="eastAsia" w:ascii="宋体" w:hAnsi="宋体" w:eastAsia="宋体" w:cs="宋体"/>
          <w:spacing w:val="11"/>
          <w:lang w:eastAsia="zh-CN"/>
        </w:rPr>
        <w:t>后的价格参与评审（监狱企业/残疾人福利性企业视同小型、微型企业）。参加政</w:t>
      </w:r>
      <w:r>
        <w:rPr>
          <w:rFonts w:hint="eastAsia" w:ascii="宋体" w:hAnsi="宋体" w:eastAsia="宋体" w:cs="宋体"/>
          <w:spacing w:val="10"/>
          <w:lang w:eastAsia="zh-CN"/>
        </w:rPr>
        <w:t>府采购活动的中小企</w:t>
      </w:r>
      <w:r>
        <w:rPr>
          <w:rFonts w:hint="eastAsia" w:ascii="宋体" w:hAnsi="宋体" w:eastAsia="宋体" w:cs="宋体"/>
          <w:spacing w:val="12"/>
          <w:lang w:eastAsia="zh-CN"/>
        </w:rPr>
        <w:t>业应当提供《中小企业声明函》，未填写中</w:t>
      </w:r>
      <w:r>
        <w:rPr>
          <w:rFonts w:hint="eastAsia" w:ascii="宋体" w:hAnsi="宋体" w:eastAsia="宋体" w:cs="宋体"/>
          <w:spacing w:val="11"/>
          <w:lang w:eastAsia="zh-CN"/>
        </w:rPr>
        <w:t>小企业声明函的在评审过程中不予认可；参加政府采购活动的残疾人福利性单位应当提供《残疾人福利性单位声明函》，未填写残疾人福利性单位声明函的在</w:t>
      </w:r>
      <w:r>
        <w:rPr>
          <w:rFonts w:hint="eastAsia" w:ascii="宋体" w:hAnsi="宋体" w:eastAsia="宋体" w:cs="宋体"/>
          <w:spacing w:val="8"/>
          <w:lang w:eastAsia="zh-CN"/>
        </w:rPr>
        <w:t>评审过程中不予认可；参加政府采购活动的监狱企业，未提供由省</w:t>
      </w:r>
      <w:r>
        <w:rPr>
          <w:rFonts w:hint="eastAsia" w:ascii="宋体" w:hAnsi="宋体" w:eastAsia="宋体" w:cs="宋体"/>
          <w:spacing w:val="7"/>
          <w:lang w:eastAsia="zh-CN"/>
        </w:rPr>
        <w:t>级以上监狱管理局、戒毒管理局（含</w:t>
      </w:r>
      <w:r>
        <w:rPr>
          <w:rFonts w:hint="eastAsia" w:ascii="宋体" w:hAnsi="宋体" w:eastAsia="宋体" w:cs="宋体"/>
          <w:spacing w:val="10"/>
          <w:lang w:eastAsia="zh-CN"/>
        </w:rPr>
        <w:t>新疆生产建设兵团）出具的属于监狱企业的证明文件不予认可。</w:t>
      </w:r>
    </w:p>
    <w:p w14:paraId="21FB3F05">
      <w:pPr>
        <w:spacing w:line="360" w:lineRule="auto"/>
        <w:rPr>
          <w:rFonts w:ascii="宋体" w:hAnsi="宋体" w:eastAsia="宋体" w:cs="宋体"/>
          <w:lang w:eastAsia="zh-CN"/>
        </w:rPr>
      </w:pPr>
      <w:r>
        <w:rPr>
          <w:rFonts w:hint="eastAsia" w:ascii="宋体" w:hAnsi="宋体" w:eastAsia="宋体" w:cs="宋体"/>
          <w:b/>
          <w:bCs/>
          <w:spacing w:val="9"/>
          <w:lang w:eastAsia="zh-CN"/>
        </w:rPr>
        <w:t>十、未尽事宜</w:t>
      </w:r>
    </w:p>
    <w:p w14:paraId="62CBB709">
      <w:pPr>
        <w:spacing w:line="360" w:lineRule="auto"/>
        <w:rPr>
          <w:rFonts w:ascii="宋体" w:hAnsi="宋体" w:eastAsia="宋体" w:cs="宋体"/>
          <w:lang w:eastAsia="zh-CN"/>
        </w:rPr>
      </w:pPr>
      <w:r>
        <w:rPr>
          <w:rFonts w:hint="eastAsia" w:ascii="宋体" w:hAnsi="宋体" w:eastAsia="宋体" w:cs="宋体"/>
          <w:spacing w:val="10"/>
          <w:lang w:eastAsia="zh-CN"/>
        </w:rPr>
        <w:t>尽事宜按国家有关规定执行。</w:t>
      </w:r>
    </w:p>
    <w:p w14:paraId="01087883">
      <w:pPr>
        <w:spacing w:line="360" w:lineRule="auto"/>
        <w:rPr>
          <w:rFonts w:ascii="宋体" w:hAnsi="宋体" w:eastAsia="宋体" w:cs="宋体"/>
          <w:lang w:eastAsia="zh-CN"/>
        </w:rPr>
      </w:pPr>
      <w:r>
        <w:rPr>
          <w:rFonts w:hint="eastAsia" w:ascii="宋体" w:hAnsi="宋体" w:eastAsia="宋体" w:cs="宋体"/>
          <w:b/>
          <w:bCs/>
          <w:spacing w:val="10"/>
          <w:lang w:eastAsia="zh-CN"/>
        </w:rPr>
        <w:t>十一、竞争磋商文件的解释权</w:t>
      </w:r>
    </w:p>
    <w:p w14:paraId="652456E0">
      <w:pPr>
        <w:spacing w:line="360" w:lineRule="auto"/>
        <w:ind w:firstLine="464" w:firstLineChars="200"/>
        <w:rPr>
          <w:rFonts w:ascii="宋体" w:hAnsi="宋体" w:eastAsia="宋体" w:cs="宋体"/>
          <w:lang w:eastAsia="zh-CN"/>
        </w:rPr>
      </w:pPr>
      <w:r>
        <w:rPr>
          <w:rFonts w:hint="eastAsia" w:ascii="宋体" w:hAnsi="宋体" w:eastAsia="宋体" w:cs="宋体"/>
          <w:spacing w:val="11"/>
          <w:lang w:eastAsia="zh-CN"/>
        </w:rPr>
        <w:t>本竞争性磋商文件的解释权归采购单位。</w:t>
      </w:r>
    </w:p>
    <w:p w14:paraId="0C2EBFEC">
      <w:pPr>
        <w:spacing w:line="360" w:lineRule="auto"/>
        <w:rPr>
          <w:rFonts w:ascii="宋体" w:hAnsi="宋体" w:eastAsia="宋体" w:cs="宋体"/>
          <w:lang w:eastAsia="zh-CN"/>
        </w:rPr>
        <w:sectPr>
          <w:footerReference r:id="rId5" w:type="default"/>
          <w:pgSz w:w="11905" w:h="16839"/>
          <w:pgMar w:top="1440" w:right="1080" w:bottom="1440" w:left="1080" w:header="0" w:footer="682" w:gutter="0"/>
          <w:cols w:space="720" w:num="1"/>
        </w:sectPr>
      </w:pPr>
    </w:p>
    <w:p w14:paraId="32BFD29B">
      <w:pPr>
        <w:spacing w:line="219" w:lineRule="auto"/>
        <w:rPr>
          <w:rFonts w:ascii="宋体" w:hAnsi="宋体" w:eastAsia="宋体" w:cs="宋体"/>
          <w:sz w:val="24"/>
          <w:szCs w:val="24"/>
          <w:lang w:eastAsia="zh-CN"/>
        </w:rPr>
      </w:pPr>
      <w:r>
        <w:rPr>
          <w:rFonts w:ascii="宋体" w:hAnsi="宋体" w:eastAsia="宋体" w:cs="宋体"/>
          <w:b/>
          <w:bCs/>
          <w:spacing w:val="-8"/>
          <w:sz w:val="24"/>
          <w:szCs w:val="24"/>
          <w:lang w:eastAsia="zh-CN"/>
        </w:rPr>
        <w:t>附件1：</w:t>
      </w:r>
    </w:p>
    <w:p w14:paraId="629C0039">
      <w:pPr>
        <w:pStyle w:val="5"/>
        <w:spacing w:line="403" w:lineRule="auto"/>
        <w:rPr>
          <w:lang w:eastAsia="zh-CN"/>
        </w:rPr>
      </w:pPr>
    </w:p>
    <w:p w14:paraId="2C4E4458">
      <w:pPr>
        <w:spacing w:line="228" w:lineRule="auto"/>
        <w:jc w:val="center"/>
        <w:rPr>
          <w:rFonts w:ascii="黑体" w:hAnsi="黑体" w:eastAsia="黑体" w:cs="黑体"/>
          <w:sz w:val="35"/>
          <w:szCs w:val="35"/>
          <w:lang w:eastAsia="zh-CN"/>
        </w:rPr>
      </w:pPr>
      <w:r>
        <w:rPr>
          <w:rFonts w:ascii="黑体" w:hAnsi="黑体" w:eastAsia="黑体" w:cs="黑体"/>
          <w:spacing w:val="9"/>
          <w:sz w:val="35"/>
          <w:szCs w:val="35"/>
          <w:lang w:eastAsia="zh-CN"/>
        </w:rPr>
        <w:t>滑县财政局</w:t>
      </w:r>
    </w:p>
    <w:p w14:paraId="0A4F74C4">
      <w:pPr>
        <w:spacing w:line="373" w:lineRule="auto"/>
        <w:ind w:firstLine="2323"/>
        <w:rPr>
          <w:rFonts w:ascii="黑体" w:hAnsi="黑体" w:eastAsia="黑体" w:cs="黑体"/>
          <w:spacing w:val="6"/>
          <w:sz w:val="35"/>
          <w:szCs w:val="35"/>
          <w:lang w:eastAsia="zh-CN"/>
        </w:rPr>
      </w:pPr>
      <w:r>
        <w:rPr>
          <w:rFonts w:ascii="黑体" w:hAnsi="黑体" w:eastAsia="黑体" w:cs="黑体"/>
          <w:spacing w:val="11"/>
          <w:sz w:val="35"/>
          <w:szCs w:val="35"/>
          <w:lang w:eastAsia="zh-CN"/>
        </w:rPr>
        <w:t>政府采购合同融资政策告知函</w:t>
      </w:r>
    </w:p>
    <w:p w14:paraId="54356853">
      <w:pPr>
        <w:spacing w:line="373" w:lineRule="auto"/>
        <w:rPr>
          <w:rFonts w:ascii="宋体" w:hAnsi="宋体" w:eastAsia="宋体" w:cs="宋体"/>
          <w:sz w:val="22"/>
          <w:szCs w:val="22"/>
          <w:lang w:eastAsia="zh-CN"/>
        </w:rPr>
      </w:pPr>
      <w:r>
        <w:rPr>
          <w:rFonts w:ascii="宋体" w:hAnsi="宋体" w:eastAsia="宋体" w:cs="宋体"/>
          <w:spacing w:val="1"/>
          <w:sz w:val="22"/>
          <w:szCs w:val="22"/>
          <w:lang w:eastAsia="zh-CN"/>
        </w:rPr>
        <w:t>广大政府采购供应商：</w:t>
      </w:r>
    </w:p>
    <w:p w14:paraId="07B4E55F">
      <w:pPr>
        <w:spacing w:line="498" w:lineRule="auto"/>
        <w:ind w:firstLine="451"/>
        <w:jc w:val="both"/>
        <w:rPr>
          <w:rFonts w:ascii="宋体" w:hAnsi="宋体" w:eastAsia="宋体" w:cs="宋体"/>
          <w:sz w:val="22"/>
          <w:szCs w:val="22"/>
          <w:lang w:eastAsia="zh-CN"/>
        </w:rPr>
      </w:pPr>
      <w:r>
        <w:rPr>
          <w:rFonts w:ascii="宋体" w:hAnsi="宋体" w:eastAsia="宋体" w:cs="宋体"/>
          <w:spacing w:val="2"/>
          <w:sz w:val="22"/>
          <w:szCs w:val="22"/>
          <w:lang w:eastAsia="zh-CN"/>
        </w:rPr>
        <w:t>为更好满足中小微供应商短、频、急的资金需求，帮助中小微企业解决融资难题，提升金融</w:t>
      </w:r>
      <w:r>
        <w:rPr>
          <w:rFonts w:ascii="宋体" w:hAnsi="宋体" w:eastAsia="宋体" w:cs="宋体"/>
          <w:spacing w:val="3"/>
          <w:sz w:val="22"/>
          <w:szCs w:val="22"/>
          <w:lang w:eastAsia="zh-CN"/>
        </w:rPr>
        <w:t>服务实体经济能力，服务市场主体推动经济稳健</w:t>
      </w:r>
      <w:r>
        <w:rPr>
          <w:rFonts w:ascii="宋体" w:hAnsi="宋体" w:eastAsia="宋体" w:cs="宋体"/>
          <w:spacing w:val="2"/>
          <w:sz w:val="22"/>
          <w:szCs w:val="22"/>
          <w:lang w:eastAsia="zh-CN"/>
        </w:rPr>
        <w:t>发展，我县各金融机构着力优化产品服务、优惠</w:t>
      </w:r>
      <w:r>
        <w:rPr>
          <w:rFonts w:ascii="宋体" w:hAnsi="宋体" w:eastAsia="宋体" w:cs="宋体"/>
          <w:spacing w:val="3"/>
          <w:sz w:val="22"/>
          <w:szCs w:val="22"/>
          <w:lang w:eastAsia="zh-CN"/>
        </w:rPr>
        <w:t>贷款利率、简化审贷程序、缩短审贷周期，为供</w:t>
      </w:r>
      <w:r>
        <w:rPr>
          <w:rFonts w:ascii="宋体" w:hAnsi="宋体" w:eastAsia="宋体" w:cs="宋体"/>
          <w:spacing w:val="2"/>
          <w:sz w:val="22"/>
          <w:szCs w:val="22"/>
          <w:lang w:eastAsia="zh-CN"/>
        </w:rPr>
        <w:t>应商合同融资贷款提供便利条件，现编制《滑县</w:t>
      </w:r>
      <w:r>
        <w:rPr>
          <w:rFonts w:ascii="宋体" w:hAnsi="宋体" w:eastAsia="宋体" w:cs="宋体"/>
          <w:sz w:val="22"/>
          <w:szCs w:val="22"/>
          <w:lang w:eastAsia="zh-CN"/>
        </w:rPr>
        <w:t xml:space="preserve"> 财政局政府采购合同融资政策告知函》,方便中小企业供应商朋友们进一步了解政府采</w:t>
      </w:r>
      <w:r>
        <w:rPr>
          <w:rFonts w:ascii="宋体" w:hAnsi="宋体" w:eastAsia="宋体" w:cs="宋体"/>
          <w:spacing w:val="-1"/>
          <w:sz w:val="22"/>
          <w:szCs w:val="22"/>
          <w:lang w:eastAsia="zh-CN"/>
        </w:rPr>
        <w:t>购融资政策</w:t>
      </w:r>
      <w:r>
        <w:rPr>
          <w:rFonts w:ascii="宋体" w:hAnsi="宋体" w:eastAsia="宋体" w:cs="宋体"/>
          <w:spacing w:val="1"/>
          <w:sz w:val="22"/>
          <w:szCs w:val="22"/>
          <w:lang w:eastAsia="zh-CN"/>
        </w:rPr>
        <w:t>和获取贷款的流程。</w:t>
      </w:r>
    </w:p>
    <w:p w14:paraId="117B1858">
      <w:pPr>
        <w:spacing w:line="497" w:lineRule="auto"/>
        <w:ind w:firstLine="447"/>
        <w:jc w:val="both"/>
        <w:rPr>
          <w:rFonts w:ascii="宋体" w:hAnsi="宋体" w:eastAsia="宋体" w:cs="宋体"/>
          <w:sz w:val="22"/>
          <w:szCs w:val="22"/>
          <w:lang w:eastAsia="zh-CN"/>
        </w:rPr>
      </w:pPr>
      <w:r>
        <w:rPr>
          <w:rFonts w:ascii="宋体" w:hAnsi="宋体" w:eastAsia="宋体" w:cs="宋体"/>
          <w:spacing w:val="2"/>
          <w:sz w:val="22"/>
          <w:szCs w:val="22"/>
          <w:lang w:eastAsia="zh-CN"/>
        </w:rPr>
        <w:t>特别提醒：该告知书仅统计了我县部分可以提供线上融资的金融机构，凡参与我县政府采购项目，有融资需求的中标（成交）供应商，均可通过“滑县政府采购</w:t>
      </w:r>
      <w:r>
        <w:rPr>
          <w:rFonts w:ascii="宋体" w:hAnsi="宋体" w:eastAsia="宋体" w:cs="宋体"/>
          <w:spacing w:val="1"/>
          <w:sz w:val="22"/>
          <w:szCs w:val="22"/>
          <w:lang w:eastAsia="zh-CN"/>
        </w:rPr>
        <w:t>网”进入“河南省政府采购合同融资平台”,申请融资服务，凡在政府采购合同融资平台登记的金融</w:t>
      </w:r>
      <w:r>
        <w:rPr>
          <w:rFonts w:ascii="宋体" w:hAnsi="宋体" w:eastAsia="宋体" w:cs="宋体"/>
          <w:sz w:val="22"/>
          <w:szCs w:val="22"/>
          <w:lang w:eastAsia="zh-CN"/>
        </w:rPr>
        <w:t xml:space="preserve">机构均可开展融资贷款 </w:t>
      </w:r>
      <w:r>
        <w:rPr>
          <w:rFonts w:ascii="宋体" w:hAnsi="宋体" w:eastAsia="宋体" w:cs="宋体"/>
          <w:spacing w:val="2"/>
          <w:sz w:val="22"/>
          <w:szCs w:val="22"/>
          <w:lang w:eastAsia="zh-CN"/>
        </w:rPr>
        <w:t>业务。对“政采贷”工作开展过程中发现的新问题、新情况或者建议</w:t>
      </w:r>
      <w:r>
        <w:rPr>
          <w:rFonts w:ascii="宋体" w:hAnsi="宋体" w:eastAsia="宋体" w:cs="宋体"/>
          <w:spacing w:val="1"/>
          <w:sz w:val="22"/>
          <w:szCs w:val="22"/>
          <w:lang w:eastAsia="zh-CN"/>
        </w:rPr>
        <w:t>意见，及时向滑县财政局反</w:t>
      </w:r>
    </w:p>
    <w:p w14:paraId="5C9FCC1E">
      <w:pPr>
        <w:spacing w:line="221" w:lineRule="auto"/>
        <w:rPr>
          <w:rFonts w:ascii="宋体" w:hAnsi="宋体" w:eastAsia="宋体" w:cs="宋体"/>
          <w:sz w:val="22"/>
          <w:szCs w:val="22"/>
          <w:lang w:eastAsia="zh-CN"/>
        </w:rPr>
      </w:pPr>
      <w:r>
        <w:rPr>
          <w:rFonts w:ascii="宋体" w:hAnsi="宋体" w:eastAsia="宋体" w:cs="宋体"/>
          <w:spacing w:val="-4"/>
          <w:sz w:val="22"/>
          <w:szCs w:val="22"/>
          <w:lang w:eastAsia="zh-CN"/>
        </w:rPr>
        <w:t>馈。</w:t>
      </w:r>
    </w:p>
    <w:p w14:paraId="50154A38">
      <w:pPr>
        <w:spacing w:line="221" w:lineRule="auto"/>
        <w:rPr>
          <w:rFonts w:ascii="宋体" w:hAnsi="宋体" w:eastAsia="宋体" w:cs="宋体"/>
          <w:sz w:val="22"/>
          <w:szCs w:val="22"/>
          <w:lang w:eastAsia="zh-CN"/>
        </w:rPr>
        <w:sectPr>
          <w:footerReference r:id="rId6" w:type="default"/>
          <w:pgSz w:w="11905" w:h="16839"/>
          <w:pgMar w:top="1410" w:right="1136" w:bottom="844" w:left="1421" w:header="0" w:footer="682" w:gutter="0"/>
          <w:cols w:space="720" w:num="1"/>
        </w:sectPr>
      </w:pPr>
    </w:p>
    <w:p w14:paraId="23B48077">
      <w:pPr>
        <w:spacing w:before="157" w:line="219" w:lineRule="auto"/>
        <w:ind w:left="3589"/>
        <w:outlineLvl w:val="0"/>
        <w:rPr>
          <w:rFonts w:ascii="宋体" w:hAnsi="宋体" w:eastAsia="宋体" w:cs="宋体"/>
          <w:sz w:val="30"/>
          <w:szCs w:val="30"/>
          <w:lang w:eastAsia="zh-CN"/>
        </w:rPr>
      </w:pPr>
      <w:bookmarkStart w:id="4" w:name="bookmark5"/>
      <w:bookmarkEnd w:id="4"/>
      <w:bookmarkStart w:id="5" w:name="_Toc10525"/>
      <w:r>
        <w:rPr>
          <w:rFonts w:ascii="宋体" w:hAnsi="宋体" w:eastAsia="宋体" w:cs="宋体"/>
          <w:b/>
          <w:bCs/>
          <w:spacing w:val="-1"/>
          <w:sz w:val="30"/>
          <w:szCs w:val="30"/>
          <w:lang w:eastAsia="zh-CN"/>
        </w:rPr>
        <w:t>第三章评标办法</w:t>
      </w:r>
      <w:bookmarkEnd w:id="5"/>
    </w:p>
    <w:p w14:paraId="6E066237">
      <w:pPr>
        <w:pStyle w:val="5"/>
        <w:spacing w:line="262" w:lineRule="auto"/>
        <w:rPr>
          <w:lang w:eastAsia="zh-CN"/>
        </w:rPr>
      </w:pPr>
    </w:p>
    <w:p w14:paraId="2AA25130">
      <w:pPr>
        <w:spacing w:before="98" w:line="219" w:lineRule="auto"/>
        <w:jc w:val="center"/>
        <w:rPr>
          <w:rFonts w:ascii="宋体" w:hAnsi="宋体" w:eastAsia="宋体" w:cs="宋体"/>
          <w:sz w:val="30"/>
          <w:szCs w:val="30"/>
          <w:lang w:eastAsia="zh-CN"/>
        </w:rPr>
      </w:pPr>
      <w:r>
        <w:rPr>
          <w:rFonts w:ascii="宋体" w:hAnsi="宋体" w:eastAsia="宋体" w:cs="宋体"/>
          <w:b/>
          <w:bCs/>
          <w:spacing w:val="-1"/>
          <w:sz w:val="30"/>
          <w:szCs w:val="30"/>
          <w:lang w:eastAsia="zh-CN"/>
        </w:rPr>
        <w:t>评标办法前附表</w:t>
      </w:r>
    </w:p>
    <w:p w14:paraId="7FCC9F27">
      <w:pPr>
        <w:spacing w:line="117" w:lineRule="exact"/>
        <w:rPr>
          <w:lang w:eastAsia="zh-CN"/>
        </w:rPr>
      </w:pPr>
    </w:p>
    <w:p w14:paraId="72819C5D">
      <w:pPr>
        <w:spacing w:before="80"/>
        <w:rPr>
          <w:lang w:eastAsia="zh-CN"/>
        </w:rPr>
      </w:pPr>
    </w:p>
    <w:tbl>
      <w:tblPr>
        <w:tblStyle w:val="12"/>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079"/>
        <w:gridCol w:w="1841"/>
        <w:gridCol w:w="6092"/>
      </w:tblGrid>
      <w:tr w14:paraId="6C19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1906" w:type="dxa"/>
            <w:gridSpan w:val="2"/>
            <w:noWrap/>
            <w:vAlign w:val="center"/>
          </w:tcPr>
          <w:p w14:paraId="3B5CC052">
            <w:pPr>
              <w:kinsoku/>
              <w:jc w:val="center"/>
              <w:rPr>
                <w:rFonts w:ascii="宋体" w:hAnsi="宋体" w:eastAsia="宋体" w:cs="宋体"/>
                <w:b/>
                <w:bCs/>
                <w:color w:val="auto"/>
              </w:rPr>
            </w:pPr>
            <w:r>
              <w:rPr>
                <w:rFonts w:hint="eastAsia" w:ascii="宋体" w:hAnsi="宋体" w:eastAsia="宋体" w:cs="宋体"/>
                <w:b/>
                <w:bCs/>
                <w:color w:val="auto"/>
              </w:rPr>
              <w:t>条款号</w:t>
            </w:r>
          </w:p>
        </w:tc>
        <w:tc>
          <w:tcPr>
            <w:tcW w:w="1841" w:type="dxa"/>
            <w:noWrap/>
            <w:vAlign w:val="center"/>
          </w:tcPr>
          <w:p w14:paraId="5CB82047">
            <w:pPr>
              <w:kinsoku/>
              <w:jc w:val="center"/>
              <w:rPr>
                <w:rFonts w:ascii="宋体" w:hAnsi="宋体" w:eastAsia="宋体" w:cs="宋体"/>
                <w:b/>
                <w:bCs/>
                <w:color w:val="auto"/>
              </w:rPr>
            </w:pPr>
            <w:r>
              <w:rPr>
                <w:rFonts w:hint="eastAsia" w:ascii="宋体" w:hAnsi="宋体" w:eastAsia="宋体" w:cs="宋体"/>
                <w:b/>
                <w:bCs/>
                <w:color w:val="auto"/>
              </w:rPr>
              <w:t>评审因素</w:t>
            </w:r>
          </w:p>
        </w:tc>
        <w:tc>
          <w:tcPr>
            <w:tcW w:w="6092" w:type="dxa"/>
            <w:noWrap/>
            <w:vAlign w:val="center"/>
          </w:tcPr>
          <w:p w14:paraId="00EAB321">
            <w:pPr>
              <w:kinsoku/>
              <w:jc w:val="center"/>
              <w:rPr>
                <w:rFonts w:ascii="宋体" w:hAnsi="宋体" w:eastAsia="宋体" w:cs="宋体"/>
                <w:b/>
                <w:bCs/>
                <w:color w:val="auto"/>
              </w:rPr>
            </w:pPr>
            <w:r>
              <w:rPr>
                <w:rFonts w:hint="eastAsia" w:ascii="宋体" w:hAnsi="宋体" w:eastAsia="宋体" w:cs="宋体"/>
                <w:b/>
                <w:bCs/>
                <w:color w:val="auto"/>
              </w:rPr>
              <w:t>评审标准</w:t>
            </w:r>
          </w:p>
        </w:tc>
      </w:tr>
      <w:tr w14:paraId="1F64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27" w:type="dxa"/>
            <w:vMerge w:val="restart"/>
            <w:noWrap/>
            <w:vAlign w:val="center"/>
          </w:tcPr>
          <w:p w14:paraId="6FA501EB">
            <w:pPr>
              <w:kinsoku/>
              <w:rPr>
                <w:rFonts w:ascii="宋体" w:hAnsi="宋体" w:eastAsia="宋体" w:cs="宋体"/>
                <w:color w:val="auto"/>
              </w:rPr>
            </w:pPr>
            <w:r>
              <w:rPr>
                <w:rFonts w:hint="eastAsia" w:ascii="宋体" w:hAnsi="宋体" w:eastAsia="宋体" w:cs="宋体"/>
                <w:color w:val="auto"/>
              </w:rPr>
              <w:t>2.1.1</w:t>
            </w:r>
          </w:p>
        </w:tc>
        <w:tc>
          <w:tcPr>
            <w:tcW w:w="1079" w:type="dxa"/>
            <w:vMerge w:val="restart"/>
            <w:noWrap/>
            <w:vAlign w:val="center"/>
          </w:tcPr>
          <w:p w14:paraId="433813E8">
            <w:pPr>
              <w:kinsoku/>
              <w:jc w:val="center"/>
              <w:rPr>
                <w:rFonts w:ascii="宋体" w:hAnsi="宋体" w:eastAsia="宋体" w:cs="宋体"/>
                <w:color w:val="auto"/>
              </w:rPr>
            </w:pPr>
            <w:r>
              <w:rPr>
                <w:rFonts w:hint="eastAsia" w:ascii="宋体" w:hAnsi="宋体" w:eastAsia="宋体" w:cs="宋体"/>
                <w:color w:val="auto"/>
              </w:rPr>
              <w:t>形式评审标准</w:t>
            </w:r>
          </w:p>
        </w:tc>
        <w:tc>
          <w:tcPr>
            <w:tcW w:w="1841" w:type="dxa"/>
            <w:noWrap/>
            <w:vAlign w:val="center"/>
          </w:tcPr>
          <w:p w14:paraId="3FD86910">
            <w:pPr>
              <w:kinsoku/>
              <w:jc w:val="center"/>
              <w:rPr>
                <w:rFonts w:ascii="宋体" w:hAnsi="宋体" w:eastAsia="宋体" w:cs="宋体"/>
                <w:color w:val="auto"/>
              </w:rPr>
            </w:pPr>
            <w:r>
              <w:rPr>
                <w:rFonts w:hint="eastAsia" w:ascii="宋体" w:hAnsi="宋体" w:eastAsia="宋体" w:cs="宋体"/>
                <w:color w:val="auto"/>
              </w:rPr>
              <w:t>供应商名称</w:t>
            </w:r>
          </w:p>
        </w:tc>
        <w:tc>
          <w:tcPr>
            <w:tcW w:w="6092" w:type="dxa"/>
            <w:noWrap/>
            <w:vAlign w:val="center"/>
          </w:tcPr>
          <w:p w14:paraId="0342CC9A">
            <w:pPr>
              <w:kinsoku/>
              <w:rPr>
                <w:rFonts w:ascii="宋体" w:hAnsi="宋体" w:eastAsia="宋体" w:cs="宋体"/>
                <w:color w:val="auto"/>
                <w:lang w:eastAsia="zh-CN"/>
              </w:rPr>
            </w:pPr>
            <w:r>
              <w:rPr>
                <w:rFonts w:hint="eastAsia" w:ascii="宋体" w:hAnsi="宋体" w:eastAsia="宋体" w:cs="宋体"/>
                <w:color w:val="auto"/>
                <w:lang w:eastAsia="zh-CN"/>
              </w:rPr>
              <w:t>与营业执照等证件一致</w:t>
            </w:r>
          </w:p>
        </w:tc>
      </w:tr>
      <w:tr w14:paraId="6D48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827" w:type="dxa"/>
            <w:vMerge w:val="continue"/>
            <w:noWrap/>
            <w:vAlign w:val="center"/>
          </w:tcPr>
          <w:p w14:paraId="3F7E3E0D">
            <w:pPr>
              <w:kinsoku/>
              <w:rPr>
                <w:rFonts w:ascii="宋体" w:hAnsi="宋体" w:eastAsia="宋体" w:cs="宋体"/>
                <w:color w:val="auto"/>
                <w:lang w:eastAsia="zh-CN"/>
              </w:rPr>
            </w:pPr>
          </w:p>
        </w:tc>
        <w:tc>
          <w:tcPr>
            <w:tcW w:w="1079" w:type="dxa"/>
            <w:vMerge w:val="continue"/>
            <w:noWrap/>
            <w:vAlign w:val="center"/>
          </w:tcPr>
          <w:p w14:paraId="500B6536">
            <w:pPr>
              <w:kinsoku/>
              <w:rPr>
                <w:rFonts w:ascii="宋体" w:hAnsi="宋体" w:eastAsia="宋体" w:cs="宋体"/>
                <w:color w:val="auto"/>
                <w:lang w:eastAsia="zh-CN"/>
              </w:rPr>
            </w:pPr>
          </w:p>
        </w:tc>
        <w:tc>
          <w:tcPr>
            <w:tcW w:w="1841" w:type="dxa"/>
            <w:noWrap/>
            <w:vAlign w:val="center"/>
          </w:tcPr>
          <w:p w14:paraId="0DDD961F">
            <w:pPr>
              <w:kinsoku/>
              <w:jc w:val="center"/>
              <w:rPr>
                <w:rFonts w:ascii="宋体" w:hAnsi="宋体" w:eastAsia="宋体" w:cs="宋体"/>
                <w:color w:val="auto"/>
              </w:rPr>
            </w:pPr>
            <w:r>
              <w:rPr>
                <w:rFonts w:hint="eastAsia" w:ascii="宋体" w:hAnsi="宋体" w:eastAsia="宋体" w:cs="宋体"/>
                <w:color w:val="auto"/>
              </w:rPr>
              <w:t>投标文件签字盖章</w:t>
            </w:r>
          </w:p>
        </w:tc>
        <w:tc>
          <w:tcPr>
            <w:tcW w:w="6092" w:type="dxa"/>
            <w:noWrap/>
            <w:vAlign w:val="center"/>
          </w:tcPr>
          <w:p w14:paraId="7EBE3EFE">
            <w:pPr>
              <w:kinsoku/>
              <w:rPr>
                <w:rFonts w:ascii="宋体" w:hAnsi="宋体" w:eastAsia="宋体" w:cs="宋体"/>
                <w:color w:val="auto"/>
              </w:rPr>
            </w:pPr>
            <w:r>
              <w:rPr>
                <w:rFonts w:hint="eastAsia" w:ascii="宋体" w:hAnsi="宋体" w:eastAsia="宋体" w:cs="宋体"/>
                <w:color w:val="auto"/>
              </w:rPr>
              <w:t>符合招标文件要求</w:t>
            </w:r>
          </w:p>
        </w:tc>
      </w:tr>
      <w:tr w14:paraId="1C03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27" w:type="dxa"/>
            <w:vMerge w:val="continue"/>
            <w:noWrap/>
            <w:vAlign w:val="center"/>
          </w:tcPr>
          <w:p w14:paraId="348A65BB">
            <w:pPr>
              <w:kinsoku/>
              <w:rPr>
                <w:rFonts w:ascii="宋体" w:hAnsi="宋体" w:eastAsia="宋体" w:cs="宋体"/>
                <w:color w:val="auto"/>
              </w:rPr>
            </w:pPr>
          </w:p>
        </w:tc>
        <w:tc>
          <w:tcPr>
            <w:tcW w:w="1079" w:type="dxa"/>
            <w:vMerge w:val="continue"/>
            <w:noWrap/>
            <w:vAlign w:val="center"/>
          </w:tcPr>
          <w:p w14:paraId="762A898D">
            <w:pPr>
              <w:kinsoku/>
              <w:rPr>
                <w:rFonts w:ascii="宋体" w:hAnsi="宋体" w:eastAsia="宋体" w:cs="宋体"/>
                <w:color w:val="auto"/>
              </w:rPr>
            </w:pPr>
          </w:p>
        </w:tc>
        <w:tc>
          <w:tcPr>
            <w:tcW w:w="1841" w:type="dxa"/>
            <w:noWrap/>
            <w:vAlign w:val="center"/>
          </w:tcPr>
          <w:p w14:paraId="20181134">
            <w:pPr>
              <w:kinsoku/>
              <w:jc w:val="center"/>
              <w:rPr>
                <w:rFonts w:ascii="宋体" w:hAnsi="宋体" w:eastAsia="宋体" w:cs="宋体"/>
                <w:color w:val="auto"/>
              </w:rPr>
            </w:pPr>
            <w:r>
              <w:rPr>
                <w:rFonts w:hint="eastAsia" w:ascii="宋体" w:hAnsi="宋体" w:eastAsia="宋体" w:cs="宋体"/>
                <w:color w:val="auto"/>
              </w:rPr>
              <w:t>投标文件格式</w:t>
            </w:r>
          </w:p>
        </w:tc>
        <w:tc>
          <w:tcPr>
            <w:tcW w:w="6092" w:type="dxa"/>
            <w:noWrap/>
            <w:vAlign w:val="center"/>
          </w:tcPr>
          <w:p w14:paraId="0A016304">
            <w:pPr>
              <w:kinsoku/>
              <w:rPr>
                <w:rFonts w:ascii="宋体" w:hAnsi="宋体" w:eastAsia="宋体" w:cs="宋体"/>
                <w:color w:val="auto"/>
              </w:rPr>
            </w:pPr>
            <w:r>
              <w:rPr>
                <w:rFonts w:hint="eastAsia" w:ascii="宋体" w:hAnsi="宋体" w:eastAsia="宋体" w:cs="宋体"/>
                <w:color w:val="auto"/>
              </w:rPr>
              <w:t>符合招标文件要求</w:t>
            </w:r>
          </w:p>
        </w:tc>
      </w:tr>
      <w:tr w14:paraId="564D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Merge w:val="continue"/>
            <w:noWrap/>
            <w:vAlign w:val="center"/>
          </w:tcPr>
          <w:p w14:paraId="192077AE">
            <w:pPr>
              <w:kinsoku/>
              <w:rPr>
                <w:rFonts w:ascii="宋体" w:hAnsi="宋体" w:eastAsia="宋体" w:cs="宋体"/>
                <w:color w:val="auto"/>
              </w:rPr>
            </w:pPr>
          </w:p>
        </w:tc>
        <w:tc>
          <w:tcPr>
            <w:tcW w:w="1079" w:type="dxa"/>
            <w:vMerge w:val="continue"/>
            <w:noWrap/>
            <w:vAlign w:val="center"/>
          </w:tcPr>
          <w:p w14:paraId="6A58F835">
            <w:pPr>
              <w:kinsoku/>
              <w:rPr>
                <w:rFonts w:ascii="宋体" w:hAnsi="宋体" w:eastAsia="宋体" w:cs="宋体"/>
                <w:color w:val="auto"/>
              </w:rPr>
            </w:pPr>
          </w:p>
        </w:tc>
        <w:tc>
          <w:tcPr>
            <w:tcW w:w="1841" w:type="dxa"/>
            <w:noWrap/>
            <w:vAlign w:val="center"/>
          </w:tcPr>
          <w:p w14:paraId="33D326C8">
            <w:pPr>
              <w:kinsoku/>
              <w:jc w:val="center"/>
              <w:rPr>
                <w:rFonts w:ascii="宋体" w:hAnsi="宋体" w:eastAsia="宋体" w:cs="宋体"/>
                <w:color w:val="auto"/>
              </w:rPr>
            </w:pPr>
            <w:r>
              <w:rPr>
                <w:rFonts w:hint="eastAsia" w:ascii="宋体" w:hAnsi="宋体" w:eastAsia="宋体" w:cs="宋体"/>
                <w:color w:val="auto"/>
              </w:rPr>
              <w:t>报价唯一</w:t>
            </w:r>
          </w:p>
        </w:tc>
        <w:tc>
          <w:tcPr>
            <w:tcW w:w="6092" w:type="dxa"/>
            <w:noWrap/>
            <w:vAlign w:val="center"/>
          </w:tcPr>
          <w:p w14:paraId="657CD86C">
            <w:pPr>
              <w:kinsoku/>
              <w:rPr>
                <w:rFonts w:ascii="宋体" w:hAnsi="宋体" w:eastAsia="宋体" w:cs="宋体"/>
                <w:color w:val="auto"/>
                <w:lang w:eastAsia="zh-CN"/>
              </w:rPr>
            </w:pPr>
            <w:r>
              <w:rPr>
                <w:rFonts w:hint="eastAsia" w:ascii="宋体" w:hAnsi="宋体" w:eastAsia="宋体" w:cs="宋体"/>
                <w:color w:val="auto"/>
                <w:lang w:eastAsia="zh-CN"/>
              </w:rPr>
              <w:t xml:space="preserve">只能有一个有效报价，投标总报价不超过对应的招标人预算价 </w:t>
            </w:r>
          </w:p>
        </w:tc>
      </w:tr>
      <w:tr w14:paraId="6066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Merge w:val="restart"/>
            <w:noWrap/>
            <w:vAlign w:val="center"/>
          </w:tcPr>
          <w:p w14:paraId="0BF4A7D0">
            <w:pPr>
              <w:kinsoku/>
              <w:rPr>
                <w:rFonts w:ascii="宋体" w:hAnsi="宋体" w:eastAsia="宋体" w:cs="宋体"/>
                <w:color w:val="auto"/>
              </w:rPr>
            </w:pPr>
            <w:r>
              <w:rPr>
                <w:rFonts w:hint="eastAsia" w:ascii="宋体" w:hAnsi="宋体" w:eastAsia="宋体" w:cs="宋体"/>
                <w:color w:val="auto"/>
              </w:rPr>
              <w:t>2.1.2</w:t>
            </w:r>
          </w:p>
        </w:tc>
        <w:tc>
          <w:tcPr>
            <w:tcW w:w="1079" w:type="dxa"/>
            <w:vMerge w:val="restart"/>
            <w:noWrap/>
            <w:vAlign w:val="center"/>
          </w:tcPr>
          <w:p w14:paraId="03DE949C">
            <w:pPr>
              <w:kinsoku/>
              <w:jc w:val="center"/>
              <w:rPr>
                <w:rFonts w:ascii="宋体" w:hAnsi="宋体" w:eastAsia="宋体" w:cs="宋体"/>
                <w:color w:val="auto"/>
              </w:rPr>
            </w:pPr>
            <w:r>
              <w:rPr>
                <w:rFonts w:hint="eastAsia" w:ascii="宋体" w:hAnsi="宋体" w:eastAsia="宋体" w:cs="宋体"/>
                <w:color w:val="auto"/>
              </w:rPr>
              <w:t>资格评审标准</w:t>
            </w:r>
          </w:p>
        </w:tc>
        <w:tc>
          <w:tcPr>
            <w:tcW w:w="1841" w:type="dxa"/>
            <w:noWrap/>
            <w:vAlign w:val="center"/>
          </w:tcPr>
          <w:p w14:paraId="5530135C">
            <w:pPr>
              <w:kinsoku/>
              <w:jc w:val="center"/>
              <w:rPr>
                <w:rFonts w:ascii="宋体" w:hAnsi="宋体" w:eastAsia="宋体" w:cs="宋体"/>
                <w:color w:val="auto"/>
                <w:lang w:eastAsia="zh-CN"/>
              </w:rPr>
            </w:pPr>
            <w:r>
              <w:rPr>
                <w:rFonts w:hint="eastAsia" w:ascii="宋体" w:hAnsi="宋体" w:eastAsia="宋体" w:cs="宋体"/>
                <w:color w:val="auto"/>
                <w:lang w:eastAsia="zh-CN"/>
              </w:rPr>
              <w:t>符合《中华人民共和国政府采购法》第二十二条规定</w:t>
            </w:r>
          </w:p>
        </w:tc>
        <w:tc>
          <w:tcPr>
            <w:tcW w:w="6092" w:type="dxa"/>
            <w:noWrap/>
            <w:vAlign w:val="center"/>
          </w:tcPr>
          <w:p w14:paraId="12DD692F">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符合《中华人民共和国政府采购法》第二十二条规定，并提供下列材料：</w:t>
            </w:r>
          </w:p>
          <w:p w14:paraId="323CBB32">
            <w:pPr>
              <w:numPr>
                <w:ilvl w:val="0"/>
                <w:numId w:val="2"/>
              </w:numPr>
              <w:kinsoku/>
              <w:spacing w:line="360" w:lineRule="auto"/>
              <w:rPr>
                <w:rFonts w:ascii="宋体" w:hAnsi="宋体" w:eastAsia="宋体" w:cs="宋体"/>
                <w:b/>
                <w:bCs/>
                <w:color w:val="auto"/>
                <w:lang w:eastAsia="zh-CN"/>
              </w:rPr>
            </w:pPr>
            <w:r>
              <w:rPr>
                <w:rFonts w:hint="eastAsia" w:ascii="宋体" w:hAnsi="宋体" w:eastAsia="宋体" w:cs="宋体"/>
                <w:b/>
                <w:bCs/>
                <w:color w:val="auto"/>
                <w:lang w:eastAsia="zh-CN"/>
              </w:rPr>
              <w:t>具有独立承担民事责任的能力：</w:t>
            </w:r>
          </w:p>
          <w:p w14:paraId="338C154A">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 xml:space="preserve">须提供的证明材料：若为独立法人资格的，提供有效的营业执照；若为事业法人或其他组织的，提供事业单位法人证书或其他组织的登记证照； </w:t>
            </w:r>
          </w:p>
          <w:p w14:paraId="6F0F7008">
            <w:pPr>
              <w:numPr>
                <w:ilvl w:val="0"/>
                <w:numId w:val="2"/>
              </w:numPr>
              <w:kinsoku/>
              <w:spacing w:line="360" w:lineRule="auto"/>
              <w:rPr>
                <w:rFonts w:ascii="宋体" w:hAnsi="宋体" w:eastAsia="宋体" w:cs="宋体"/>
                <w:b/>
                <w:bCs/>
                <w:color w:val="auto"/>
                <w:lang w:eastAsia="zh-CN"/>
              </w:rPr>
            </w:pPr>
            <w:r>
              <w:rPr>
                <w:rFonts w:hint="eastAsia" w:ascii="宋体" w:hAnsi="宋体" w:eastAsia="宋体" w:cs="宋体"/>
                <w:b/>
                <w:bCs/>
                <w:color w:val="auto"/>
                <w:lang w:eastAsia="zh-CN"/>
              </w:rPr>
              <w:t>具有良好的商业信誉和健全的财务会计制度：</w:t>
            </w:r>
          </w:p>
          <w:p w14:paraId="3CB67DA1">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具有良好的商业信誉证明材料指：提供良好的商业信誉书面承诺书，格式自拟；</w:t>
            </w:r>
          </w:p>
          <w:p w14:paraId="7ED417C4">
            <w:pPr>
              <w:kinsoku/>
              <w:spacing w:line="360" w:lineRule="auto"/>
              <w:rPr>
                <w:rFonts w:ascii="宋体" w:hAnsi="宋体" w:eastAsia="宋体" w:cs="宋体"/>
                <w:color w:val="auto"/>
              </w:rPr>
            </w:pPr>
            <w:r>
              <w:rPr>
                <w:rFonts w:hint="eastAsia" w:ascii="宋体" w:hAnsi="宋体" w:eastAsia="宋体" w:cs="宋体"/>
                <w:color w:val="auto"/>
                <w:lang w:eastAsia="zh-CN"/>
              </w:rPr>
              <w:t>健全的财务会计制度证明材料指：提供2023年或2024年度经审计的财务报告，包括“四表一注”，部分其他组织和自然人，没有经审计的财务报告，可以提供银行出具的资信证明。</w:t>
            </w:r>
            <w:r>
              <w:rPr>
                <w:rFonts w:hint="eastAsia" w:ascii="宋体" w:hAnsi="宋体" w:eastAsia="宋体" w:cs="宋体"/>
                <w:color w:val="auto"/>
              </w:rPr>
              <w:t>【新成立企业从成立之日起计算】。</w:t>
            </w:r>
          </w:p>
          <w:p w14:paraId="20478F20">
            <w:pPr>
              <w:numPr>
                <w:ilvl w:val="0"/>
                <w:numId w:val="2"/>
              </w:numPr>
              <w:kinsoku/>
              <w:spacing w:line="360" w:lineRule="auto"/>
              <w:rPr>
                <w:rFonts w:ascii="宋体" w:hAnsi="宋体" w:eastAsia="宋体" w:cs="宋体"/>
                <w:b/>
                <w:bCs/>
                <w:color w:val="auto"/>
                <w:lang w:eastAsia="zh-CN"/>
              </w:rPr>
            </w:pPr>
            <w:r>
              <w:rPr>
                <w:rFonts w:hint="eastAsia" w:ascii="宋体" w:hAnsi="宋体" w:eastAsia="宋体" w:cs="宋体"/>
                <w:b/>
                <w:bCs/>
                <w:color w:val="auto"/>
                <w:lang w:eastAsia="zh-CN"/>
              </w:rPr>
              <w:t>具有履行合同所必需的设备和专业技术能力；</w:t>
            </w:r>
          </w:p>
          <w:p w14:paraId="54AF349C">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针对采购项目情况和自身实力提供具备履行合同所必需的设备和专业技术能力的相关材料。</w:t>
            </w:r>
          </w:p>
          <w:p w14:paraId="54E7E47B">
            <w:pPr>
              <w:kinsoku/>
              <w:spacing w:line="360" w:lineRule="auto"/>
              <w:rPr>
                <w:rFonts w:ascii="宋体" w:hAnsi="宋体" w:eastAsia="宋体" w:cs="宋体"/>
                <w:b/>
                <w:bCs/>
                <w:color w:val="auto"/>
                <w:lang w:eastAsia="zh-CN"/>
              </w:rPr>
            </w:pPr>
            <w:r>
              <w:rPr>
                <w:rFonts w:hint="eastAsia" w:ascii="宋体" w:hAnsi="宋体" w:eastAsia="宋体" w:cs="宋体"/>
                <w:b/>
                <w:bCs/>
                <w:color w:val="auto"/>
                <w:lang w:eastAsia="zh-CN"/>
              </w:rPr>
              <w:t>（四）有依法缴纳税收和社会保障资金的良好记录：</w:t>
            </w:r>
          </w:p>
          <w:p w14:paraId="1BF38D59">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缴缴纳税收证明材料指：提供 2025年1月以来任意一个月的完税证明（新成立企业从成立之日起计算）。</w:t>
            </w:r>
          </w:p>
          <w:p w14:paraId="0FE18AB5">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缴纳社会保障资金证明材料指：①提供 2025年1月以 来任意一个月缴纳社会保险完税证明；②提供 2025年1月以来任意一个月缴纳社会保险个人权益记录或社会保 险个人参保证明等个人明细。（新成立企业从成立之日 起计算）。</w:t>
            </w:r>
          </w:p>
          <w:p w14:paraId="6AAC8FEC">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注：以上材料以社保部门或税务部门出具的相关证明材料为准；依法免税或不需要缴纳社会保障资金的供应商，应提供相应文件证明其依法免税或不需要缴纳社会 保障资金。</w:t>
            </w:r>
          </w:p>
          <w:p w14:paraId="2764A240">
            <w:pPr>
              <w:kinsoku/>
              <w:spacing w:line="360" w:lineRule="auto"/>
              <w:rPr>
                <w:rFonts w:ascii="宋体" w:hAnsi="宋体" w:eastAsia="宋体" w:cs="宋体"/>
                <w:color w:val="auto"/>
                <w:lang w:eastAsia="zh-CN"/>
              </w:rPr>
            </w:pPr>
            <w:r>
              <w:rPr>
                <w:rFonts w:hint="eastAsia" w:ascii="宋体" w:hAnsi="宋体" w:eastAsia="宋体" w:cs="宋体"/>
                <w:b/>
                <w:bCs/>
                <w:color w:val="auto"/>
                <w:lang w:eastAsia="zh-CN"/>
              </w:rPr>
              <w:t>（五）参加政府采购活动前三年内，在经营活动中没有重大违法记录</w:t>
            </w:r>
            <w:r>
              <w:rPr>
                <w:rFonts w:hint="eastAsia" w:ascii="宋体" w:hAnsi="宋体" w:eastAsia="宋体" w:cs="宋体"/>
                <w:color w:val="auto"/>
                <w:lang w:eastAsia="zh-CN"/>
              </w:rPr>
              <w:t>（提供参加政府采购活动前三年内在经营活动中没有重大违法记录的书面声明函【新成立企业时间计算以成立时间为准】）。</w:t>
            </w:r>
          </w:p>
        </w:tc>
      </w:tr>
      <w:tr w14:paraId="2169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Merge w:val="continue"/>
            <w:noWrap/>
            <w:vAlign w:val="center"/>
          </w:tcPr>
          <w:p w14:paraId="69203011">
            <w:pPr>
              <w:kinsoku/>
              <w:rPr>
                <w:rFonts w:ascii="宋体" w:hAnsi="宋体" w:eastAsia="宋体" w:cs="宋体"/>
                <w:color w:val="auto"/>
                <w:lang w:eastAsia="zh-CN"/>
              </w:rPr>
            </w:pPr>
          </w:p>
        </w:tc>
        <w:tc>
          <w:tcPr>
            <w:tcW w:w="1079" w:type="dxa"/>
            <w:vMerge w:val="continue"/>
            <w:noWrap/>
            <w:vAlign w:val="center"/>
          </w:tcPr>
          <w:p w14:paraId="3BD3527F">
            <w:pPr>
              <w:kinsoku/>
              <w:jc w:val="center"/>
              <w:rPr>
                <w:rFonts w:ascii="宋体" w:hAnsi="宋体" w:eastAsia="宋体" w:cs="宋体"/>
                <w:color w:val="auto"/>
                <w:lang w:eastAsia="zh-CN"/>
              </w:rPr>
            </w:pPr>
          </w:p>
        </w:tc>
        <w:tc>
          <w:tcPr>
            <w:tcW w:w="1841" w:type="dxa"/>
            <w:noWrap/>
            <w:vAlign w:val="center"/>
          </w:tcPr>
          <w:p w14:paraId="1879464F">
            <w:pPr>
              <w:kinsoku/>
              <w:jc w:val="center"/>
              <w:rPr>
                <w:rFonts w:ascii="宋体" w:hAnsi="宋体" w:eastAsia="宋体" w:cs="宋体"/>
                <w:color w:val="auto"/>
                <w:lang w:eastAsia="zh-CN"/>
              </w:rPr>
            </w:pPr>
            <w:r>
              <w:rPr>
                <w:rFonts w:hint="eastAsia" w:ascii="宋体" w:hAnsi="宋体" w:eastAsia="宋体" w:cs="宋体"/>
                <w:color w:val="auto"/>
                <w:lang w:eastAsia="zh-CN"/>
              </w:rPr>
              <w:t>资格要求</w:t>
            </w:r>
          </w:p>
        </w:tc>
        <w:tc>
          <w:tcPr>
            <w:tcW w:w="6092" w:type="dxa"/>
            <w:noWrap/>
            <w:vAlign w:val="center"/>
          </w:tcPr>
          <w:p w14:paraId="0DBDE67B">
            <w:pPr>
              <w:spacing w:line="360" w:lineRule="auto"/>
              <w:rPr>
                <w:rFonts w:ascii="宋体" w:hAnsi="宋体" w:eastAsia="宋体" w:cs="宋体"/>
                <w:b/>
                <w:bCs/>
                <w:color w:val="auto"/>
                <w:lang w:eastAsia="zh-CN"/>
              </w:rPr>
            </w:pPr>
            <w:r>
              <w:rPr>
                <w:rFonts w:ascii="宋体" w:hAnsi="宋体" w:eastAsia="宋体" w:cs="宋体"/>
                <w:lang w:eastAsia="zh-CN"/>
              </w:rPr>
              <w:t>供应商若是生产厂家，须提供医疗器械生产许可证、所投产品的医疗器械注册证；供应商若是经销商或代理商，须提供医疗器械经营许可证或经营备案凭证，所投产品的医疗器械注册证复印件。</w:t>
            </w:r>
          </w:p>
        </w:tc>
      </w:tr>
      <w:tr w14:paraId="2A79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827" w:type="dxa"/>
            <w:vMerge w:val="continue"/>
            <w:noWrap/>
            <w:vAlign w:val="center"/>
          </w:tcPr>
          <w:p w14:paraId="2891CBE8">
            <w:pPr>
              <w:kinsoku/>
              <w:rPr>
                <w:rFonts w:ascii="宋体" w:hAnsi="宋体" w:eastAsia="宋体" w:cs="宋体"/>
                <w:color w:val="auto"/>
                <w:lang w:eastAsia="zh-CN"/>
              </w:rPr>
            </w:pPr>
          </w:p>
        </w:tc>
        <w:tc>
          <w:tcPr>
            <w:tcW w:w="1079" w:type="dxa"/>
            <w:vMerge w:val="continue"/>
            <w:noWrap/>
            <w:vAlign w:val="center"/>
          </w:tcPr>
          <w:p w14:paraId="514C2661">
            <w:pPr>
              <w:kinsoku/>
              <w:rPr>
                <w:rFonts w:ascii="宋体" w:hAnsi="宋体" w:eastAsia="宋体" w:cs="宋体"/>
                <w:color w:val="auto"/>
                <w:lang w:eastAsia="zh-CN"/>
              </w:rPr>
            </w:pPr>
          </w:p>
        </w:tc>
        <w:tc>
          <w:tcPr>
            <w:tcW w:w="1841" w:type="dxa"/>
            <w:noWrap/>
            <w:vAlign w:val="center"/>
          </w:tcPr>
          <w:p w14:paraId="4E615A14">
            <w:pPr>
              <w:kinsoku/>
              <w:jc w:val="center"/>
              <w:rPr>
                <w:rFonts w:ascii="宋体" w:hAnsi="宋体" w:eastAsia="宋体" w:cs="宋体"/>
                <w:color w:val="auto"/>
                <w:lang w:eastAsia="zh-CN"/>
              </w:rPr>
            </w:pPr>
            <w:r>
              <w:rPr>
                <w:rFonts w:hint="eastAsia" w:ascii="宋体" w:hAnsi="宋体" w:eastAsia="宋体" w:cs="宋体"/>
                <w:color w:val="auto"/>
                <w:lang w:eastAsia="zh-CN"/>
              </w:rPr>
              <w:t>落实政府采购政策满足的资格要求</w:t>
            </w:r>
          </w:p>
        </w:tc>
        <w:tc>
          <w:tcPr>
            <w:tcW w:w="6092" w:type="dxa"/>
            <w:noWrap/>
            <w:vAlign w:val="center"/>
          </w:tcPr>
          <w:p w14:paraId="583B53FE">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本项目为非专门面向中小企业采购的项目，但本项目落实优先采购节能环保、环境标志性产品、优先采购自主创新产品，扶持不发达地区和少数民族地区，促进中小企业、监狱企业残疾人福利性企业发展等相关政府采购政策。</w:t>
            </w:r>
          </w:p>
        </w:tc>
      </w:tr>
      <w:tr w14:paraId="190E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827" w:type="dxa"/>
            <w:vMerge w:val="continue"/>
            <w:noWrap/>
            <w:vAlign w:val="center"/>
          </w:tcPr>
          <w:p w14:paraId="6321B611">
            <w:pPr>
              <w:kinsoku/>
              <w:jc w:val="center"/>
              <w:rPr>
                <w:rFonts w:ascii="宋体" w:hAnsi="宋体" w:eastAsia="宋体" w:cs="宋体"/>
                <w:color w:val="auto"/>
                <w:lang w:eastAsia="zh-CN"/>
              </w:rPr>
            </w:pPr>
          </w:p>
        </w:tc>
        <w:tc>
          <w:tcPr>
            <w:tcW w:w="1079" w:type="dxa"/>
            <w:vMerge w:val="continue"/>
            <w:noWrap/>
            <w:vAlign w:val="center"/>
          </w:tcPr>
          <w:p w14:paraId="65687894">
            <w:pPr>
              <w:kinsoku/>
              <w:jc w:val="center"/>
              <w:rPr>
                <w:rFonts w:ascii="宋体" w:hAnsi="宋体" w:eastAsia="宋体" w:cs="宋体"/>
                <w:color w:val="auto"/>
                <w:lang w:eastAsia="zh-CN"/>
              </w:rPr>
            </w:pPr>
          </w:p>
        </w:tc>
        <w:tc>
          <w:tcPr>
            <w:tcW w:w="1841" w:type="dxa"/>
            <w:noWrap/>
            <w:vAlign w:val="center"/>
          </w:tcPr>
          <w:p w14:paraId="200CDE19">
            <w:pPr>
              <w:kinsoku/>
              <w:jc w:val="center"/>
              <w:rPr>
                <w:rFonts w:ascii="宋体" w:hAnsi="宋体" w:eastAsia="宋体" w:cs="宋体"/>
                <w:color w:val="auto"/>
              </w:rPr>
            </w:pPr>
            <w:r>
              <w:rPr>
                <w:rFonts w:hint="eastAsia" w:ascii="宋体" w:hAnsi="宋体" w:eastAsia="宋体" w:cs="宋体"/>
                <w:color w:val="auto"/>
              </w:rPr>
              <w:t>信用查询</w:t>
            </w:r>
          </w:p>
        </w:tc>
        <w:tc>
          <w:tcPr>
            <w:tcW w:w="6092" w:type="dxa"/>
            <w:noWrap/>
            <w:vAlign w:val="center"/>
          </w:tcPr>
          <w:p w14:paraId="38FB41DC">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根据《关于在政府采购活动中查询及使用信用记录有关问题的通知》(财库[2016]125号) 和《河南省财政厅关于转发财政部关于在政府采购活动中查询及使用信用记录有关问题的通知的通知》（豫财购〔2016〕15号）文件的规定，采购单位或采购代理机构将在开标后通过“信用中国”网站(www.creditchina.gov.cn)查询“重大税收违法失信主体”、中国执行信息公开网（http://zxgk.court.gov.cn/shixin/）查询“失信被执行人”、中国政府采购网(www.ccgp.gov.cn)查询“政府采购严重违法失信行为记录名单”渠道查询信用记录。信用记录查询结果中列入失信被执行人、重大税收违法失信主体、政府采购严重违法失信行为记录名单的投标无效，将被拒绝参与本项目政府采购活动；信用信息查询记录和证据将同招标文件等资料一同归档保存。</w:t>
            </w:r>
          </w:p>
        </w:tc>
      </w:tr>
      <w:tr w14:paraId="55C6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827" w:type="dxa"/>
            <w:vMerge w:val="continue"/>
            <w:noWrap/>
            <w:vAlign w:val="center"/>
          </w:tcPr>
          <w:p w14:paraId="3608493D">
            <w:pPr>
              <w:kinsoku/>
              <w:jc w:val="center"/>
              <w:rPr>
                <w:rFonts w:ascii="宋体" w:hAnsi="宋体" w:eastAsia="宋体" w:cs="宋体"/>
                <w:color w:val="auto"/>
                <w:lang w:eastAsia="zh-CN"/>
              </w:rPr>
            </w:pPr>
          </w:p>
        </w:tc>
        <w:tc>
          <w:tcPr>
            <w:tcW w:w="1079" w:type="dxa"/>
            <w:vMerge w:val="continue"/>
            <w:noWrap/>
            <w:vAlign w:val="center"/>
          </w:tcPr>
          <w:p w14:paraId="7483D833">
            <w:pPr>
              <w:kinsoku/>
              <w:jc w:val="center"/>
              <w:rPr>
                <w:rFonts w:ascii="宋体" w:hAnsi="宋体" w:eastAsia="宋体" w:cs="宋体"/>
                <w:color w:val="auto"/>
                <w:lang w:eastAsia="zh-CN"/>
              </w:rPr>
            </w:pPr>
          </w:p>
        </w:tc>
        <w:tc>
          <w:tcPr>
            <w:tcW w:w="1841" w:type="dxa"/>
            <w:noWrap/>
            <w:vAlign w:val="center"/>
          </w:tcPr>
          <w:p w14:paraId="6C95764E">
            <w:pPr>
              <w:kinsoku/>
              <w:jc w:val="center"/>
              <w:rPr>
                <w:rFonts w:ascii="宋体" w:hAnsi="宋体" w:eastAsia="宋体" w:cs="宋体"/>
                <w:color w:val="auto"/>
                <w:lang w:eastAsia="zh-CN"/>
              </w:rPr>
            </w:pPr>
            <w:r>
              <w:rPr>
                <w:rFonts w:hint="eastAsia" w:ascii="宋体" w:hAnsi="宋体" w:eastAsia="宋体" w:cs="宋体"/>
                <w:color w:val="auto"/>
                <w:lang w:eastAsia="zh-CN"/>
              </w:rPr>
              <w:t>其它</w:t>
            </w:r>
          </w:p>
        </w:tc>
        <w:tc>
          <w:tcPr>
            <w:tcW w:w="6092" w:type="dxa"/>
            <w:noWrap/>
            <w:vAlign w:val="center"/>
          </w:tcPr>
          <w:p w14:paraId="3CE9D134">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单位负责人为同一人或者存在直接控股、管理关系的不同单位，不得参加同一合同项下的政府采购活动。（提供在“国家企业信用信息公示系统”中公示的公司信息、股东或投资人信息的网站截图或打印页）</w:t>
            </w:r>
          </w:p>
        </w:tc>
      </w:tr>
      <w:tr w14:paraId="2C8EE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Merge w:val="continue"/>
            <w:noWrap/>
            <w:vAlign w:val="center"/>
          </w:tcPr>
          <w:p w14:paraId="607F7098">
            <w:pPr>
              <w:kinsoku/>
              <w:jc w:val="center"/>
              <w:rPr>
                <w:rFonts w:ascii="宋体" w:hAnsi="宋体" w:eastAsia="宋体" w:cs="宋体"/>
                <w:color w:val="auto"/>
                <w:lang w:eastAsia="zh-CN"/>
              </w:rPr>
            </w:pPr>
          </w:p>
        </w:tc>
        <w:tc>
          <w:tcPr>
            <w:tcW w:w="1079" w:type="dxa"/>
            <w:vMerge w:val="continue"/>
            <w:noWrap/>
            <w:vAlign w:val="center"/>
          </w:tcPr>
          <w:p w14:paraId="71E2A53B">
            <w:pPr>
              <w:kinsoku/>
              <w:jc w:val="center"/>
              <w:rPr>
                <w:rFonts w:ascii="宋体" w:hAnsi="宋体" w:eastAsia="宋体" w:cs="宋体"/>
                <w:color w:val="auto"/>
                <w:lang w:eastAsia="zh-CN"/>
              </w:rPr>
            </w:pPr>
          </w:p>
        </w:tc>
        <w:tc>
          <w:tcPr>
            <w:tcW w:w="1841" w:type="dxa"/>
            <w:noWrap/>
            <w:vAlign w:val="center"/>
          </w:tcPr>
          <w:p w14:paraId="71C0CF2F">
            <w:pPr>
              <w:kinsoku/>
              <w:jc w:val="center"/>
              <w:rPr>
                <w:rFonts w:ascii="宋体" w:hAnsi="宋体" w:eastAsia="宋体" w:cs="宋体"/>
                <w:color w:val="auto"/>
              </w:rPr>
            </w:pPr>
            <w:r>
              <w:rPr>
                <w:rFonts w:hint="eastAsia" w:ascii="宋体" w:hAnsi="宋体" w:eastAsia="宋体" w:cs="宋体"/>
                <w:color w:val="auto"/>
              </w:rPr>
              <w:t>联合体</w:t>
            </w:r>
          </w:p>
        </w:tc>
        <w:tc>
          <w:tcPr>
            <w:tcW w:w="6092" w:type="dxa"/>
            <w:noWrap/>
            <w:vAlign w:val="center"/>
          </w:tcPr>
          <w:p w14:paraId="5107CD4C">
            <w:pPr>
              <w:kinsoku/>
              <w:rPr>
                <w:rFonts w:ascii="宋体" w:hAnsi="宋体" w:eastAsia="宋体" w:cs="宋体"/>
                <w:color w:val="auto"/>
                <w:lang w:eastAsia="zh-CN"/>
              </w:rPr>
            </w:pPr>
            <w:r>
              <w:rPr>
                <w:rFonts w:hint="eastAsia" w:ascii="宋体" w:hAnsi="宋体" w:eastAsia="宋体" w:cs="宋体"/>
                <w:color w:val="auto"/>
                <w:lang w:eastAsia="zh-CN"/>
              </w:rPr>
              <w:t>本次招标不接受联合体投标。</w:t>
            </w:r>
          </w:p>
        </w:tc>
      </w:tr>
      <w:tr w14:paraId="7F0E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839" w:type="dxa"/>
            <w:gridSpan w:val="4"/>
            <w:noWrap/>
            <w:vAlign w:val="center"/>
          </w:tcPr>
          <w:p w14:paraId="3726376C">
            <w:pPr>
              <w:kinsoku/>
              <w:spacing w:line="360" w:lineRule="auto"/>
              <w:rPr>
                <w:rFonts w:ascii="宋体" w:hAnsi="宋体" w:eastAsia="宋体" w:cs="宋体"/>
                <w:b/>
                <w:bCs/>
                <w:color w:val="auto"/>
                <w:lang w:eastAsia="zh-CN"/>
              </w:rPr>
            </w:pPr>
            <w:r>
              <w:rPr>
                <w:rFonts w:hint="eastAsia" w:ascii="宋体" w:hAnsi="宋体" w:eastAsia="宋体" w:cs="宋体"/>
                <w:b/>
                <w:bCs/>
                <w:color w:val="auto"/>
                <w:lang w:eastAsia="zh-CN"/>
              </w:rPr>
              <w:t>1、资格审查以电子投标文件中所附相关证明材料的复印</w:t>
            </w:r>
            <w:r>
              <w:rPr>
                <w:rFonts w:hint="eastAsia" w:ascii="宋体" w:hAnsi="宋体" w:eastAsia="宋体" w:cs="宋体"/>
                <w:b/>
                <w:bCs/>
                <w:color w:val="auto"/>
                <w:lang w:val="en-US" w:eastAsia="zh-CN"/>
              </w:rPr>
              <w:t>件</w:t>
            </w:r>
            <w:r>
              <w:rPr>
                <w:rFonts w:hint="eastAsia" w:ascii="宋体" w:hAnsi="宋体" w:eastAsia="宋体" w:cs="宋体"/>
                <w:b/>
                <w:bCs/>
                <w:color w:val="auto"/>
                <w:lang w:eastAsia="zh-CN"/>
              </w:rPr>
              <w:t>或</w:t>
            </w:r>
            <w:bookmarkStart w:id="11" w:name="_GoBack"/>
            <w:bookmarkEnd w:id="11"/>
            <w:r>
              <w:rPr>
                <w:rFonts w:hint="eastAsia" w:ascii="宋体" w:hAnsi="宋体" w:eastAsia="宋体" w:cs="宋体"/>
                <w:b/>
                <w:bCs/>
                <w:color w:val="auto"/>
                <w:lang w:eastAsia="zh-CN"/>
              </w:rPr>
              <w:t xml:space="preserve">原件扫描件为依据。 </w:t>
            </w:r>
          </w:p>
          <w:p w14:paraId="3B0D4870">
            <w:pPr>
              <w:kinsoku/>
              <w:spacing w:line="360" w:lineRule="auto"/>
              <w:rPr>
                <w:rFonts w:ascii="宋体" w:hAnsi="宋体" w:eastAsia="宋体" w:cs="宋体"/>
                <w:color w:val="auto"/>
                <w:lang w:eastAsia="zh-CN"/>
              </w:rPr>
            </w:pPr>
            <w:r>
              <w:rPr>
                <w:rFonts w:hint="eastAsia" w:ascii="宋体" w:hAnsi="宋体" w:eastAsia="宋体" w:cs="宋体"/>
                <w:b/>
                <w:bCs/>
                <w:color w:val="auto"/>
                <w:lang w:eastAsia="zh-CN"/>
              </w:rPr>
              <w:t>2、请各投标人认真阅读招标文件资格审查要求，依据投标文件格式要求上传对应内容。因投标人上传错误而导致资格审查不通过的，后果由投标人自行承担。</w:t>
            </w:r>
          </w:p>
        </w:tc>
      </w:tr>
      <w:tr w14:paraId="620ED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27" w:type="dxa"/>
            <w:vMerge w:val="restart"/>
            <w:noWrap/>
            <w:vAlign w:val="center"/>
          </w:tcPr>
          <w:p w14:paraId="48AA5218">
            <w:pPr>
              <w:kinsoku/>
              <w:rPr>
                <w:rFonts w:ascii="宋体" w:hAnsi="宋体" w:eastAsia="宋体" w:cs="宋体"/>
                <w:color w:val="auto"/>
              </w:rPr>
            </w:pPr>
            <w:r>
              <w:rPr>
                <w:rFonts w:hint="eastAsia" w:ascii="宋体" w:hAnsi="宋体" w:eastAsia="宋体" w:cs="宋体"/>
                <w:color w:val="auto"/>
              </w:rPr>
              <w:t>2.1.3</w:t>
            </w:r>
          </w:p>
        </w:tc>
        <w:tc>
          <w:tcPr>
            <w:tcW w:w="1079" w:type="dxa"/>
            <w:vMerge w:val="restart"/>
            <w:noWrap/>
            <w:vAlign w:val="center"/>
          </w:tcPr>
          <w:p w14:paraId="23EFCB43">
            <w:pPr>
              <w:kinsoku/>
              <w:jc w:val="center"/>
              <w:rPr>
                <w:rFonts w:ascii="宋体" w:hAnsi="宋体" w:eastAsia="宋体" w:cs="宋体"/>
                <w:color w:val="auto"/>
              </w:rPr>
            </w:pPr>
            <w:r>
              <w:rPr>
                <w:rFonts w:hint="eastAsia" w:ascii="宋体" w:hAnsi="宋体" w:eastAsia="宋体" w:cs="宋体"/>
                <w:color w:val="auto"/>
              </w:rPr>
              <w:t>响应性评审标准</w:t>
            </w:r>
          </w:p>
        </w:tc>
        <w:tc>
          <w:tcPr>
            <w:tcW w:w="1841" w:type="dxa"/>
            <w:noWrap/>
            <w:vAlign w:val="center"/>
          </w:tcPr>
          <w:p w14:paraId="3A18BD8D">
            <w:pPr>
              <w:kinsoku/>
              <w:jc w:val="center"/>
              <w:rPr>
                <w:rFonts w:ascii="宋体" w:hAnsi="宋体" w:eastAsia="宋体" w:cs="宋体"/>
                <w:color w:val="auto"/>
              </w:rPr>
            </w:pPr>
            <w:r>
              <w:rPr>
                <w:rFonts w:hint="eastAsia" w:ascii="宋体" w:hAnsi="宋体" w:eastAsia="宋体" w:cs="宋体"/>
                <w:color w:val="auto"/>
              </w:rPr>
              <w:t>投标范围</w:t>
            </w:r>
          </w:p>
        </w:tc>
        <w:tc>
          <w:tcPr>
            <w:tcW w:w="6092" w:type="dxa"/>
            <w:noWrap/>
            <w:vAlign w:val="center"/>
          </w:tcPr>
          <w:p w14:paraId="6F483124">
            <w:pPr>
              <w:kinsoku/>
              <w:jc w:val="both"/>
              <w:rPr>
                <w:rFonts w:ascii="宋体" w:hAnsi="宋体" w:eastAsia="宋体" w:cs="宋体"/>
                <w:color w:val="auto"/>
                <w:lang w:eastAsia="zh-CN"/>
              </w:rPr>
            </w:pPr>
            <w:r>
              <w:rPr>
                <w:rFonts w:hint="eastAsia" w:ascii="宋体" w:hAnsi="宋体" w:eastAsia="宋体" w:cs="宋体"/>
                <w:color w:val="auto"/>
                <w:lang w:eastAsia="zh-CN"/>
              </w:rPr>
              <w:t>符合第二章“供应商须知”第5条规定</w:t>
            </w:r>
          </w:p>
        </w:tc>
      </w:tr>
      <w:tr w14:paraId="60A0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27" w:type="dxa"/>
            <w:vMerge w:val="continue"/>
            <w:noWrap/>
            <w:vAlign w:val="center"/>
          </w:tcPr>
          <w:p w14:paraId="57ADDE61">
            <w:pPr>
              <w:kinsoku/>
              <w:rPr>
                <w:rFonts w:ascii="宋体" w:hAnsi="宋体" w:eastAsia="宋体" w:cs="宋体"/>
                <w:color w:val="auto"/>
                <w:lang w:eastAsia="zh-CN"/>
              </w:rPr>
            </w:pPr>
          </w:p>
        </w:tc>
        <w:tc>
          <w:tcPr>
            <w:tcW w:w="1079" w:type="dxa"/>
            <w:vMerge w:val="continue"/>
            <w:noWrap/>
            <w:vAlign w:val="center"/>
          </w:tcPr>
          <w:p w14:paraId="4186D39F">
            <w:pPr>
              <w:kinsoku/>
              <w:rPr>
                <w:rFonts w:ascii="宋体" w:hAnsi="宋体" w:eastAsia="宋体" w:cs="宋体"/>
                <w:color w:val="auto"/>
                <w:lang w:eastAsia="zh-CN"/>
              </w:rPr>
            </w:pPr>
          </w:p>
        </w:tc>
        <w:tc>
          <w:tcPr>
            <w:tcW w:w="1841" w:type="dxa"/>
            <w:noWrap/>
            <w:vAlign w:val="center"/>
          </w:tcPr>
          <w:p w14:paraId="11FC0A4D">
            <w:pPr>
              <w:kinsoku/>
              <w:spacing w:line="360" w:lineRule="auto"/>
              <w:jc w:val="center"/>
              <w:rPr>
                <w:rFonts w:ascii="宋体" w:hAnsi="宋体" w:eastAsia="宋体" w:cs="宋体"/>
                <w:color w:val="auto"/>
              </w:rPr>
            </w:pPr>
            <w:r>
              <w:rPr>
                <w:rFonts w:hint="eastAsia" w:ascii="宋体" w:hAnsi="宋体" w:eastAsia="宋体" w:cs="宋体"/>
                <w:color w:val="auto"/>
              </w:rPr>
              <w:t>合同履行期限</w:t>
            </w:r>
          </w:p>
        </w:tc>
        <w:tc>
          <w:tcPr>
            <w:tcW w:w="6092" w:type="dxa"/>
            <w:noWrap/>
            <w:vAlign w:val="center"/>
          </w:tcPr>
          <w:p w14:paraId="0FFDCC67">
            <w:pPr>
              <w:kinsoku/>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符合第二章“供应商须知”第9条规定</w:t>
            </w:r>
          </w:p>
        </w:tc>
      </w:tr>
      <w:tr w14:paraId="7722D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27" w:type="dxa"/>
            <w:vMerge w:val="continue"/>
            <w:noWrap/>
            <w:vAlign w:val="center"/>
          </w:tcPr>
          <w:p w14:paraId="64B30F53">
            <w:pPr>
              <w:kinsoku/>
              <w:rPr>
                <w:rFonts w:ascii="宋体" w:hAnsi="宋体" w:eastAsia="宋体" w:cs="宋体"/>
                <w:color w:val="auto"/>
                <w:lang w:eastAsia="zh-CN"/>
              </w:rPr>
            </w:pPr>
          </w:p>
        </w:tc>
        <w:tc>
          <w:tcPr>
            <w:tcW w:w="1079" w:type="dxa"/>
            <w:vMerge w:val="continue"/>
            <w:noWrap/>
            <w:vAlign w:val="center"/>
          </w:tcPr>
          <w:p w14:paraId="5203D0EB">
            <w:pPr>
              <w:kinsoku/>
              <w:rPr>
                <w:rFonts w:ascii="宋体" w:hAnsi="宋体" w:eastAsia="宋体" w:cs="宋体"/>
                <w:color w:val="auto"/>
                <w:lang w:eastAsia="zh-CN"/>
              </w:rPr>
            </w:pPr>
          </w:p>
        </w:tc>
        <w:tc>
          <w:tcPr>
            <w:tcW w:w="1841" w:type="dxa"/>
            <w:noWrap/>
            <w:vAlign w:val="center"/>
          </w:tcPr>
          <w:p w14:paraId="15370935">
            <w:pPr>
              <w:kinsoku/>
              <w:spacing w:line="360" w:lineRule="auto"/>
              <w:jc w:val="center"/>
              <w:rPr>
                <w:rFonts w:ascii="宋体" w:hAnsi="宋体" w:eastAsia="宋体" w:cs="宋体"/>
                <w:color w:val="auto"/>
              </w:rPr>
            </w:pPr>
            <w:r>
              <w:rPr>
                <w:rFonts w:hint="eastAsia" w:ascii="宋体" w:hAnsi="宋体" w:eastAsia="宋体" w:cs="宋体"/>
                <w:color w:val="auto"/>
              </w:rPr>
              <w:t>质量</w:t>
            </w:r>
          </w:p>
        </w:tc>
        <w:tc>
          <w:tcPr>
            <w:tcW w:w="6092" w:type="dxa"/>
            <w:noWrap/>
            <w:vAlign w:val="center"/>
          </w:tcPr>
          <w:p w14:paraId="51AD0378">
            <w:pPr>
              <w:kinsoku/>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符合第二章“供应商须知”第10条规定</w:t>
            </w:r>
          </w:p>
        </w:tc>
      </w:tr>
      <w:tr w14:paraId="75A00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27" w:type="dxa"/>
            <w:vMerge w:val="continue"/>
            <w:noWrap/>
            <w:vAlign w:val="center"/>
          </w:tcPr>
          <w:p w14:paraId="10E16963">
            <w:pPr>
              <w:kinsoku/>
              <w:rPr>
                <w:rFonts w:ascii="宋体" w:hAnsi="宋体" w:eastAsia="宋体" w:cs="宋体"/>
                <w:color w:val="auto"/>
                <w:lang w:eastAsia="zh-CN"/>
              </w:rPr>
            </w:pPr>
          </w:p>
        </w:tc>
        <w:tc>
          <w:tcPr>
            <w:tcW w:w="1079" w:type="dxa"/>
            <w:vMerge w:val="continue"/>
            <w:noWrap/>
            <w:vAlign w:val="center"/>
          </w:tcPr>
          <w:p w14:paraId="11237857">
            <w:pPr>
              <w:kinsoku/>
              <w:rPr>
                <w:rFonts w:ascii="宋体" w:hAnsi="宋体" w:eastAsia="宋体" w:cs="宋体"/>
                <w:color w:val="auto"/>
                <w:lang w:eastAsia="zh-CN"/>
              </w:rPr>
            </w:pPr>
          </w:p>
        </w:tc>
        <w:tc>
          <w:tcPr>
            <w:tcW w:w="1841" w:type="dxa"/>
            <w:noWrap/>
            <w:vAlign w:val="center"/>
          </w:tcPr>
          <w:p w14:paraId="44DFA638">
            <w:pPr>
              <w:kinsoku/>
              <w:spacing w:line="360" w:lineRule="auto"/>
              <w:jc w:val="center"/>
              <w:rPr>
                <w:rFonts w:ascii="宋体" w:hAnsi="宋体" w:eastAsia="宋体" w:cs="宋体"/>
                <w:color w:val="auto"/>
              </w:rPr>
            </w:pPr>
            <w:r>
              <w:rPr>
                <w:rFonts w:hint="eastAsia" w:ascii="宋体" w:hAnsi="宋体" w:eastAsia="宋体" w:cs="宋体"/>
                <w:color w:val="auto"/>
              </w:rPr>
              <w:t>质保期</w:t>
            </w:r>
          </w:p>
        </w:tc>
        <w:tc>
          <w:tcPr>
            <w:tcW w:w="6092" w:type="dxa"/>
            <w:noWrap/>
            <w:vAlign w:val="center"/>
          </w:tcPr>
          <w:p w14:paraId="333ACA15">
            <w:pPr>
              <w:kinsoku/>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符合第二章“供应商须知”第11条规定</w:t>
            </w:r>
          </w:p>
        </w:tc>
      </w:tr>
      <w:tr w14:paraId="6E8C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27" w:type="dxa"/>
            <w:vMerge w:val="continue"/>
            <w:noWrap/>
            <w:vAlign w:val="center"/>
          </w:tcPr>
          <w:p w14:paraId="7A02A9B4">
            <w:pPr>
              <w:kinsoku/>
              <w:rPr>
                <w:rFonts w:ascii="宋体" w:hAnsi="宋体" w:eastAsia="宋体" w:cs="宋体"/>
                <w:color w:val="auto"/>
                <w:lang w:eastAsia="zh-CN"/>
              </w:rPr>
            </w:pPr>
          </w:p>
        </w:tc>
        <w:tc>
          <w:tcPr>
            <w:tcW w:w="1079" w:type="dxa"/>
            <w:vMerge w:val="continue"/>
            <w:noWrap/>
            <w:vAlign w:val="center"/>
          </w:tcPr>
          <w:p w14:paraId="6B906FD0">
            <w:pPr>
              <w:kinsoku/>
              <w:rPr>
                <w:rFonts w:ascii="宋体" w:hAnsi="宋体" w:eastAsia="宋体" w:cs="宋体"/>
                <w:color w:val="auto"/>
                <w:lang w:eastAsia="zh-CN"/>
              </w:rPr>
            </w:pPr>
          </w:p>
        </w:tc>
        <w:tc>
          <w:tcPr>
            <w:tcW w:w="1841" w:type="dxa"/>
            <w:noWrap/>
            <w:vAlign w:val="center"/>
          </w:tcPr>
          <w:p w14:paraId="641C2772">
            <w:pPr>
              <w:kinsoku/>
              <w:spacing w:line="360" w:lineRule="auto"/>
              <w:jc w:val="center"/>
              <w:rPr>
                <w:rFonts w:ascii="宋体" w:hAnsi="宋体" w:eastAsia="宋体" w:cs="宋体"/>
                <w:color w:val="auto"/>
              </w:rPr>
            </w:pPr>
            <w:r>
              <w:rPr>
                <w:rFonts w:hint="eastAsia" w:ascii="宋体" w:hAnsi="宋体" w:eastAsia="宋体" w:cs="宋体"/>
                <w:color w:val="auto"/>
              </w:rPr>
              <w:t>投标有效期</w:t>
            </w:r>
          </w:p>
        </w:tc>
        <w:tc>
          <w:tcPr>
            <w:tcW w:w="6092" w:type="dxa"/>
            <w:noWrap/>
            <w:vAlign w:val="center"/>
          </w:tcPr>
          <w:p w14:paraId="7483E682">
            <w:pPr>
              <w:kinsoku/>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符合第二章“供应商须知”第20条规定</w:t>
            </w:r>
          </w:p>
        </w:tc>
      </w:tr>
      <w:tr w14:paraId="4C09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827" w:type="dxa"/>
            <w:noWrap/>
            <w:vAlign w:val="center"/>
          </w:tcPr>
          <w:p w14:paraId="69872FB0">
            <w:pPr>
              <w:kinsoku/>
              <w:jc w:val="center"/>
              <w:rPr>
                <w:rFonts w:ascii="宋体" w:hAnsi="宋体" w:eastAsia="宋体" w:cs="宋体"/>
                <w:color w:val="auto"/>
              </w:rPr>
            </w:pPr>
            <w:r>
              <w:rPr>
                <w:rFonts w:hint="eastAsia" w:ascii="宋体" w:hAnsi="宋体" w:eastAsia="宋体" w:cs="宋体"/>
                <w:color w:val="auto"/>
              </w:rPr>
              <w:t>2.2.1</w:t>
            </w:r>
          </w:p>
        </w:tc>
        <w:tc>
          <w:tcPr>
            <w:tcW w:w="1079" w:type="dxa"/>
            <w:noWrap/>
            <w:vAlign w:val="center"/>
          </w:tcPr>
          <w:p w14:paraId="01EBE153">
            <w:pPr>
              <w:kinsoku/>
              <w:jc w:val="center"/>
              <w:rPr>
                <w:rFonts w:ascii="宋体" w:hAnsi="宋体" w:eastAsia="宋体" w:cs="宋体"/>
                <w:color w:val="auto"/>
              </w:rPr>
            </w:pPr>
            <w:r>
              <w:rPr>
                <w:rFonts w:hint="eastAsia" w:ascii="宋体" w:hAnsi="宋体" w:eastAsia="宋体" w:cs="宋体"/>
                <w:color w:val="auto"/>
              </w:rPr>
              <w:t>分值构成(总分100分)</w:t>
            </w:r>
          </w:p>
        </w:tc>
        <w:tc>
          <w:tcPr>
            <w:tcW w:w="7933" w:type="dxa"/>
            <w:gridSpan w:val="2"/>
            <w:noWrap/>
            <w:vAlign w:val="center"/>
          </w:tcPr>
          <w:p w14:paraId="2425EB9A">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投标报价评分：30分</w:t>
            </w:r>
          </w:p>
          <w:p w14:paraId="3E17EEAC">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技术标评分：40分</w:t>
            </w:r>
          </w:p>
          <w:p w14:paraId="73C40056">
            <w:pPr>
              <w:kinsoku/>
              <w:spacing w:line="360" w:lineRule="auto"/>
              <w:rPr>
                <w:rFonts w:ascii="宋体" w:hAnsi="宋体" w:eastAsia="宋体" w:cs="宋体"/>
                <w:color w:val="auto"/>
              </w:rPr>
            </w:pPr>
            <w:r>
              <w:rPr>
                <w:rFonts w:hint="eastAsia" w:ascii="宋体" w:hAnsi="宋体" w:eastAsia="宋体" w:cs="宋体"/>
                <w:color w:val="auto"/>
              </w:rPr>
              <w:t>商务标评分：</w:t>
            </w:r>
            <w:r>
              <w:rPr>
                <w:rFonts w:hint="eastAsia" w:ascii="宋体" w:hAnsi="宋体" w:eastAsia="宋体" w:cs="宋体"/>
                <w:color w:val="auto"/>
                <w:lang w:eastAsia="zh-CN"/>
              </w:rPr>
              <w:t>30</w:t>
            </w:r>
            <w:r>
              <w:rPr>
                <w:rFonts w:hint="eastAsia" w:ascii="宋体" w:hAnsi="宋体" w:eastAsia="宋体" w:cs="宋体"/>
                <w:color w:val="auto"/>
              </w:rPr>
              <w:t>分</w:t>
            </w:r>
          </w:p>
        </w:tc>
      </w:tr>
      <w:tr w14:paraId="547D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27" w:type="dxa"/>
            <w:noWrap/>
            <w:vAlign w:val="center"/>
          </w:tcPr>
          <w:p w14:paraId="126A58FD">
            <w:pPr>
              <w:kinsoku/>
              <w:jc w:val="center"/>
              <w:rPr>
                <w:rFonts w:ascii="宋体" w:hAnsi="宋体" w:eastAsia="宋体" w:cs="宋体"/>
                <w:color w:val="auto"/>
              </w:rPr>
            </w:pPr>
            <w:r>
              <w:rPr>
                <w:rFonts w:hint="eastAsia" w:ascii="宋体" w:hAnsi="宋体" w:eastAsia="宋体" w:cs="宋体"/>
                <w:color w:val="auto"/>
              </w:rPr>
              <w:t>2.2.2（1）</w:t>
            </w:r>
          </w:p>
        </w:tc>
        <w:tc>
          <w:tcPr>
            <w:tcW w:w="1079" w:type="dxa"/>
            <w:noWrap/>
            <w:vAlign w:val="center"/>
          </w:tcPr>
          <w:p w14:paraId="5EF5892E">
            <w:pPr>
              <w:kinsoku/>
              <w:jc w:val="center"/>
              <w:rPr>
                <w:rFonts w:ascii="宋体" w:hAnsi="宋体" w:eastAsia="宋体" w:cs="宋体"/>
                <w:color w:val="auto"/>
              </w:rPr>
            </w:pPr>
            <w:r>
              <w:rPr>
                <w:rFonts w:hint="eastAsia" w:ascii="宋体" w:hAnsi="宋体" w:eastAsia="宋体" w:cs="宋体"/>
                <w:color w:val="auto"/>
              </w:rPr>
              <w:t>投标报价（30分）</w:t>
            </w:r>
          </w:p>
        </w:tc>
        <w:tc>
          <w:tcPr>
            <w:tcW w:w="7933" w:type="dxa"/>
            <w:gridSpan w:val="2"/>
            <w:noWrap/>
            <w:vAlign w:val="center"/>
          </w:tcPr>
          <w:p w14:paraId="399ED3EC">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 xml:space="preserve">价格扣除： </w:t>
            </w:r>
          </w:p>
          <w:p w14:paraId="5EB41D34">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 xml:space="preserve">根据供应商所提供的货物由小微企业制造（即货物由小微企业生产且使用该小微企业商号或者注册商标）的投标报价给予20%的扣除，用扣除后的价格参与评审。参加投标的小微企业，应当按照《政府采购促进中小企业发展管理办法》（财库〔2020〕46 号）、《河南省财政厅关于进一步做好政府采购支持中小企业发展有关事项的通知》（豫财购【2022】5 号）的规定提供《中小企业声明函》，中小企业划型标准详见《关于印发中小企业划型标准规定的通知》工信部联企业〔2011〕300 号，未填写中小企业声明函的在评审过程中不予认可。本项目采购标的对应的中小企业划分标准所属行业为工业。 </w:t>
            </w:r>
          </w:p>
          <w:p w14:paraId="27CCEECB">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根据财政部司法部《关于政府采购支持监狱企业发展有关问题的通知》（财库〔2014〕68 号）和财政部民政部中国残疾人联合会《关于促进残疾人就业政府采购政策的通知》（财库〔2017〕141 号）规定，监狱企业/残疾人福利性企业视同小型、微型企业。</w:t>
            </w:r>
          </w:p>
          <w:p w14:paraId="7AE56D41">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同一供应商（包括联合体）小微企业、监狱、残疾人福利性企业价格扣除优惠只享受一次，不得重复享受。</w:t>
            </w:r>
          </w:p>
          <w:p w14:paraId="10671351">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投标报价=投标总报价-所投小微（监狱、残疾人福利性）企业产品报价合计×20%</w:t>
            </w:r>
          </w:p>
          <w:p w14:paraId="6AEF2FCC">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价格分采用低价优先法计算，即满足招标文件要求且投标价格最低的投标报价为评标基准价，其价格分为满分。其他投标人的价格分统一按照下列公式计算：</w:t>
            </w:r>
          </w:p>
          <w:p w14:paraId="149EA174">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投标报价得分=（评标基准价／投标报价）×30（小数点后保留2 位小数）</w:t>
            </w:r>
            <w:r>
              <w:rPr>
                <w:rFonts w:hint="eastAsia" w:ascii="宋体" w:hAnsi="宋体" w:eastAsia="宋体" w:cs="宋体"/>
                <w:color w:val="auto"/>
                <w:shd w:val="clear" w:color="auto" w:fill="FFFFFF"/>
                <w:lang w:eastAsia="zh-CN"/>
              </w:rPr>
              <w:t>）</w:t>
            </w:r>
          </w:p>
        </w:tc>
      </w:tr>
      <w:tr w14:paraId="7DBA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noWrap/>
            <w:vAlign w:val="center"/>
          </w:tcPr>
          <w:p w14:paraId="6ABC54B6">
            <w:pPr>
              <w:kinsoku/>
              <w:jc w:val="center"/>
              <w:rPr>
                <w:rFonts w:ascii="宋体" w:hAnsi="宋体" w:eastAsia="宋体" w:cs="宋体"/>
                <w:color w:val="auto"/>
                <w:lang w:eastAsia="zh-CN"/>
              </w:rPr>
            </w:pPr>
          </w:p>
          <w:p w14:paraId="7D9D789A">
            <w:pPr>
              <w:kinsoku/>
              <w:jc w:val="center"/>
              <w:rPr>
                <w:rFonts w:ascii="宋体" w:hAnsi="宋体" w:eastAsia="宋体" w:cs="宋体"/>
                <w:color w:val="auto"/>
              </w:rPr>
            </w:pPr>
            <w:r>
              <w:rPr>
                <w:rFonts w:hint="eastAsia" w:ascii="宋体" w:hAnsi="宋体" w:eastAsia="宋体" w:cs="宋体"/>
                <w:color w:val="auto"/>
              </w:rPr>
              <w:t>2.2.2（2）</w:t>
            </w:r>
          </w:p>
        </w:tc>
        <w:tc>
          <w:tcPr>
            <w:tcW w:w="1079" w:type="dxa"/>
            <w:noWrap/>
            <w:vAlign w:val="center"/>
          </w:tcPr>
          <w:p w14:paraId="12D9A7FC">
            <w:pPr>
              <w:kinsoku/>
              <w:jc w:val="center"/>
              <w:rPr>
                <w:rFonts w:ascii="宋体" w:hAnsi="宋体" w:eastAsia="宋体" w:cs="宋体"/>
                <w:color w:val="auto"/>
              </w:rPr>
            </w:pPr>
          </w:p>
          <w:p w14:paraId="7C42D941">
            <w:pPr>
              <w:kinsoku/>
              <w:jc w:val="center"/>
              <w:rPr>
                <w:rFonts w:ascii="宋体" w:hAnsi="宋体" w:eastAsia="宋体" w:cs="宋体"/>
                <w:color w:val="auto"/>
              </w:rPr>
            </w:pPr>
            <w:r>
              <w:rPr>
                <w:rFonts w:hint="eastAsia" w:ascii="宋体" w:hAnsi="宋体" w:eastAsia="宋体" w:cs="宋体"/>
                <w:color w:val="auto"/>
              </w:rPr>
              <w:t>技术</w:t>
            </w:r>
          </w:p>
          <w:p w14:paraId="3C258B22">
            <w:pPr>
              <w:kinsoku/>
              <w:jc w:val="center"/>
              <w:rPr>
                <w:rFonts w:ascii="宋体" w:hAnsi="宋体" w:eastAsia="宋体" w:cs="宋体"/>
                <w:color w:val="auto"/>
              </w:rPr>
            </w:pPr>
            <w:r>
              <w:rPr>
                <w:rFonts w:hint="eastAsia" w:ascii="宋体" w:hAnsi="宋体" w:eastAsia="宋体" w:cs="宋体"/>
                <w:color w:val="auto"/>
              </w:rPr>
              <w:t>部分</w:t>
            </w:r>
          </w:p>
          <w:p w14:paraId="5F7DA873">
            <w:pPr>
              <w:kinsoku/>
              <w:jc w:val="center"/>
              <w:rPr>
                <w:rFonts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eastAsia="zh-CN"/>
              </w:rPr>
              <w:t>40</w:t>
            </w:r>
            <w:r>
              <w:rPr>
                <w:rFonts w:hint="eastAsia" w:ascii="宋体" w:hAnsi="宋体" w:eastAsia="宋体" w:cs="宋体"/>
                <w:color w:val="auto"/>
              </w:rPr>
              <w:t>分）</w:t>
            </w:r>
          </w:p>
        </w:tc>
        <w:tc>
          <w:tcPr>
            <w:tcW w:w="1841" w:type="dxa"/>
            <w:noWrap/>
            <w:vAlign w:val="center"/>
          </w:tcPr>
          <w:p w14:paraId="7D90AF2A">
            <w:pPr>
              <w:kinsoku/>
              <w:jc w:val="center"/>
              <w:rPr>
                <w:rFonts w:ascii="宋体" w:hAnsi="宋体" w:eastAsia="宋体" w:cs="宋体"/>
                <w:color w:val="auto"/>
                <w:lang w:eastAsia="zh-CN"/>
              </w:rPr>
            </w:pPr>
          </w:p>
          <w:p w14:paraId="4F2A40BC">
            <w:pPr>
              <w:kinsoku/>
              <w:jc w:val="center"/>
              <w:rPr>
                <w:rFonts w:ascii="宋体" w:hAnsi="宋体" w:eastAsia="宋体" w:cs="宋体"/>
                <w:color w:val="auto"/>
                <w:lang w:eastAsia="zh-CN"/>
              </w:rPr>
            </w:pPr>
          </w:p>
          <w:p w14:paraId="63228DAB">
            <w:pPr>
              <w:kinsoku/>
              <w:jc w:val="center"/>
              <w:rPr>
                <w:rFonts w:ascii="宋体" w:hAnsi="宋体" w:eastAsia="宋体" w:cs="宋体"/>
                <w:color w:val="auto"/>
                <w:lang w:eastAsia="zh-CN"/>
              </w:rPr>
            </w:pPr>
            <w:r>
              <w:rPr>
                <w:rFonts w:hint="eastAsia" w:ascii="宋体" w:hAnsi="宋体" w:eastAsia="宋体" w:cs="宋体"/>
                <w:color w:val="auto"/>
                <w:lang w:eastAsia="zh-CN"/>
              </w:rPr>
              <w:t>所投设备技术指标的响应程度</w:t>
            </w:r>
          </w:p>
          <w:p w14:paraId="11BE5A44">
            <w:pPr>
              <w:kinsoku/>
              <w:jc w:val="center"/>
              <w:rPr>
                <w:rFonts w:ascii="宋体" w:hAnsi="宋体" w:eastAsia="宋体" w:cs="宋体"/>
                <w:color w:val="auto"/>
              </w:rPr>
            </w:pPr>
            <w:r>
              <w:rPr>
                <w:rFonts w:hint="eastAsia" w:ascii="宋体" w:hAnsi="宋体" w:eastAsia="宋体" w:cs="宋体"/>
                <w:color w:val="auto"/>
              </w:rPr>
              <w:t>（40 分）</w:t>
            </w:r>
          </w:p>
        </w:tc>
        <w:tc>
          <w:tcPr>
            <w:tcW w:w="6092" w:type="dxa"/>
            <w:noWrap/>
            <w:vAlign w:val="center"/>
          </w:tcPr>
          <w:p w14:paraId="17A5A5D2">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 xml:space="preserve">1、全部满足招标文件需求得满分 40 分；如有任何一项条款被认定为 “负偏离”的非“★”号项扣2分（“★”号项扣4分），扣完为止 。“正偏离和加“★”项投标人必需提供生产厂家的参数佐证材料， 否则认定为负偏离。 </w:t>
            </w:r>
          </w:p>
          <w:p w14:paraId="441ACC94">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 xml:space="preserve">2、对采购需求及技术要求中各项内容条款，投标人必须逐条应答“ 正偏离”、“无偏离”、“负偏离”，缺项的条款视为“负偏离”。 无偏离的条款无须对偏离原因作出说明。 投标人被发现应答条款存 在虚假响应的，投标无效。 </w:t>
            </w:r>
          </w:p>
          <w:p w14:paraId="440C7550">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注：完全复制采购需求及技术要求中各项内容条款内容的，该项得0 分。</w:t>
            </w:r>
          </w:p>
          <w:p w14:paraId="3AD1AE11">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注：每项负偏离扣分项需在评标报告中备注说明。</w:t>
            </w:r>
          </w:p>
        </w:tc>
      </w:tr>
      <w:tr w14:paraId="05069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Merge w:val="restart"/>
            <w:noWrap/>
            <w:vAlign w:val="center"/>
          </w:tcPr>
          <w:p w14:paraId="3049932E">
            <w:pPr>
              <w:kinsoku/>
              <w:spacing w:line="360" w:lineRule="auto"/>
              <w:rPr>
                <w:rFonts w:ascii="宋体" w:hAnsi="宋体" w:eastAsia="宋体" w:cs="宋体"/>
                <w:color w:val="auto"/>
              </w:rPr>
            </w:pPr>
            <w:r>
              <w:rPr>
                <w:rFonts w:hint="eastAsia" w:ascii="宋体" w:hAnsi="宋体" w:eastAsia="宋体" w:cs="宋体"/>
                <w:color w:val="auto"/>
              </w:rPr>
              <w:t>2.2.2（3）</w:t>
            </w:r>
          </w:p>
        </w:tc>
        <w:tc>
          <w:tcPr>
            <w:tcW w:w="1079" w:type="dxa"/>
            <w:vMerge w:val="restart"/>
            <w:noWrap/>
            <w:vAlign w:val="center"/>
          </w:tcPr>
          <w:p w14:paraId="24A7E96B">
            <w:pPr>
              <w:kinsoku/>
              <w:spacing w:line="360" w:lineRule="auto"/>
              <w:jc w:val="center"/>
              <w:rPr>
                <w:rFonts w:ascii="宋体" w:hAnsi="宋体" w:eastAsia="宋体" w:cs="宋体"/>
                <w:color w:val="auto"/>
              </w:rPr>
            </w:pPr>
            <w:r>
              <w:rPr>
                <w:rFonts w:hint="eastAsia" w:ascii="宋体" w:hAnsi="宋体" w:eastAsia="宋体" w:cs="宋体"/>
                <w:color w:val="auto"/>
              </w:rPr>
              <w:t>商务部分评分</w:t>
            </w:r>
          </w:p>
          <w:p w14:paraId="726715B5">
            <w:pPr>
              <w:kinsoku/>
              <w:spacing w:line="360" w:lineRule="auto"/>
              <w:jc w:val="center"/>
              <w:rPr>
                <w:rFonts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eastAsia="zh-CN"/>
              </w:rPr>
              <w:t>30</w:t>
            </w:r>
            <w:r>
              <w:rPr>
                <w:rFonts w:hint="eastAsia" w:ascii="宋体" w:hAnsi="宋体" w:eastAsia="宋体" w:cs="宋体"/>
                <w:color w:val="auto"/>
              </w:rPr>
              <w:t>分）</w:t>
            </w:r>
          </w:p>
        </w:tc>
        <w:tc>
          <w:tcPr>
            <w:tcW w:w="1841" w:type="dxa"/>
            <w:noWrap/>
            <w:vAlign w:val="center"/>
          </w:tcPr>
          <w:p w14:paraId="7ECA271D">
            <w:pPr>
              <w:kinsoku/>
              <w:spacing w:line="360" w:lineRule="auto"/>
              <w:jc w:val="center"/>
              <w:rPr>
                <w:rFonts w:ascii="宋体" w:hAnsi="宋体" w:eastAsia="宋体" w:cs="宋体"/>
                <w:color w:val="auto"/>
                <w:lang w:eastAsia="zh-CN"/>
              </w:rPr>
            </w:pPr>
            <w:r>
              <w:rPr>
                <w:rFonts w:hint="eastAsia" w:ascii="宋体" w:hAnsi="宋体" w:eastAsia="宋体" w:cs="宋体"/>
                <w:color w:val="auto"/>
                <w:lang w:eastAsia="zh-CN"/>
              </w:rPr>
              <w:t>业绩</w:t>
            </w:r>
          </w:p>
          <w:p w14:paraId="5F0502BA">
            <w:pPr>
              <w:kinsoku/>
              <w:spacing w:line="360" w:lineRule="auto"/>
              <w:jc w:val="center"/>
              <w:rPr>
                <w:rFonts w:ascii="宋体" w:hAnsi="宋体" w:eastAsia="宋体" w:cs="宋体"/>
                <w:color w:val="auto"/>
                <w:lang w:eastAsia="zh-CN"/>
              </w:rPr>
            </w:pPr>
            <w:r>
              <w:rPr>
                <w:rFonts w:hint="eastAsia" w:ascii="宋体" w:hAnsi="宋体" w:eastAsia="宋体" w:cs="宋体"/>
                <w:color w:val="auto"/>
                <w:lang w:eastAsia="zh-CN"/>
              </w:rPr>
              <w:t>（4 分）</w:t>
            </w:r>
          </w:p>
        </w:tc>
        <w:tc>
          <w:tcPr>
            <w:tcW w:w="6092" w:type="dxa"/>
            <w:noWrap/>
          </w:tcPr>
          <w:p w14:paraId="101728C3">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2021 年 1 月 1 日以来，供应商每提供1份已完成的同类项目合同业绩的得 2 分，最多得 4 分。</w:t>
            </w:r>
          </w:p>
          <w:p w14:paraId="574C812F">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备注：需提供中标公示网页截图、中标通知书、合同。</w:t>
            </w:r>
          </w:p>
        </w:tc>
      </w:tr>
      <w:tr w14:paraId="6DEC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Merge w:val="continue"/>
            <w:noWrap/>
            <w:vAlign w:val="center"/>
          </w:tcPr>
          <w:p w14:paraId="447C1CE6">
            <w:pPr>
              <w:kinsoku/>
              <w:spacing w:line="360" w:lineRule="auto"/>
              <w:rPr>
                <w:rFonts w:ascii="宋体" w:hAnsi="宋体" w:eastAsia="宋体" w:cs="宋体"/>
                <w:color w:val="auto"/>
                <w:lang w:eastAsia="zh-CN"/>
              </w:rPr>
            </w:pPr>
          </w:p>
        </w:tc>
        <w:tc>
          <w:tcPr>
            <w:tcW w:w="1079" w:type="dxa"/>
            <w:vMerge w:val="continue"/>
            <w:noWrap/>
            <w:vAlign w:val="center"/>
          </w:tcPr>
          <w:p w14:paraId="2B1D6157">
            <w:pPr>
              <w:kinsoku/>
              <w:spacing w:line="360" w:lineRule="auto"/>
              <w:rPr>
                <w:rFonts w:ascii="宋体" w:hAnsi="宋体" w:eastAsia="宋体" w:cs="宋体"/>
                <w:color w:val="auto"/>
                <w:lang w:eastAsia="zh-CN"/>
              </w:rPr>
            </w:pPr>
          </w:p>
        </w:tc>
        <w:tc>
          <w:tcPr>
            <w:tcW w:w="1841" w:type="dxa"/>
            <w:noWrap/>
            <w:vAlign w:val="center"/>
          </w:tcPr>
          <w:p w14:paraId="226DD25C">
            <w:pPr>
              <w:kinsoku/>
              <w:spacing w:line="360" w:lineRule="auto"/>
              <w:jc w:val="center"/>
              <w:rPr>
                <w:rFonts w:ascii="宋体" w:hAnsi="宋体" w:eastAsia="宋体" w:cs="宋体"/>
                <w:color w:val="auto"/>
                <w:lang w:eastAsia="zh-CN"/>
              </w:rPr>
            </w:pPr>
            <w:r>
              <w:rPr>
                <w:rFonts w:hint="eastAsia" w:ascii="宋体" w:hAnsi="宋体" w:eastAsia="宋体" w:cs="宋体"/>
                <w:color w:val="auto"/>
                <w:lang w:eastAsia="zh-CN"/>
              </w:rPr>
              <w:t>项目组织实施计划及方案</w:t>
            </w:r>
          </w:p>
          <w:p w14:paraId="60A2A34F">
            <w:pPr>
              <w:kinsoku/>
              <w:spacing w:line="360" w:lineRule="auto"/>
              <w:jc w:val="center"/>
              <w:rPr>
                <w:rFonts w:ascii="宋体" w:hAnsi="宋体" w:eastAsia="宋体" w:cs="宋体"/>
                <w:color w:val="auto"/>
                <w:lang w:eastAsia="zh-CN"/>
              </w:rPr>
            </w:pPr>
            <w:r>
              <w:rPr>
                <w:rFonts w:hint="eastAsia" w:ascii="宋体" w:hAnsi="宋体" w:eastAsia="宋体" w:cs="宋体"/>
                <w:color w:val="auto"/>
                <w:lang w:eastAsia="zh-CN"/>
              </w:rPr>
              <w:t>（9 分）</w:t>
            </w:r>
          </w:p>
        </w:tc>
        <w:tc>
          <w:tcPr>
            <w:tcW w:w="6092" w:type="dxa"/>
            <w:noWrap/>
          </w:tcPr>
          <w:p w14:paraId="342CEBBE">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根据供应商针对本项目提供的项目组织实施计划及方案：</w:t>
            </w:r>
          </w:p>
          <w:p w14:paraId="443AED4D">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包括但不限于以下内容：</w:t>
            </w:r>
          </w:p>
          <w:p w14:paraId="3B2076E1">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1.供货人员安排</w:t>
            </w:r>
          </w:p>
          <w:p w14:paraId="48A77D9B">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2.安全措施</w:t>
            </w:r>
          </w:p>
          <w:p w14:paraId="2F8AB3A3">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3.供货实施流程</w:t>
            </w:r>
          </w:p>
          <w:p w14:paraId="15004E43">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4.进度控制措施</w:t>
            </w:r>
          </w:p>
          <w:p w14:paraId="731961C0">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5.质量保障措施</w:t>
            </w:r>
          </w:p>
          <w:p w14:paraId="53CD3879">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6.遇到紧急问题提供解决方案</w:t>
            </w:r>
          </w:p>
          <w:p w14:paraId="1B14A9B4">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7.资源配备计划</w:t>
            </w:r>
          </w:p>
          <w:p w14:paraId="3365E701">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8.供货过程质量监督与控制</w:t>
            </w:r>
          </w:p>
          <w:p w14:paraId="039613F1">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9.储存管理制度</w:t>
            </w:r>
          </w:p>
          <w:p w14:paraId="4FE98F3E">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以上 9 项内容符合项目采购需求且能结合采购单位实际情况 得 9 分，每缺一项或每有一项不符合项目采购需求及采购人实际情况的扣1分。注：此项最高得 9 分。</w:t>
            </w:r>
          </w:p>
        </w:tc>
      </w:tr>
      <w:tr w14:paraId="4C23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Merge w:val="continue"/>
            <w:noWrap/>
            <w:vAlign w:val="center"/>
          </w:tcPr>
          <w:p w14:paraId="4DD2ED0F">
            <w:pPr>
              <w:kinsoku/>
              <w:spacing w:line="360" w:lineRule="auto"/>
              <w:rPr>
                <w:rFonts w:ascii="宋体" w:hAnsi="宋体" w:eastAsia="宋体" w:cs="宋体"/>
                <w:color w:val="auto"/>
              </w:rPr>
            </w:pPr>
          </w:p>
        </w:tc>
        <w:tc>
          <w:tcPr>
            <w:tcW w:w="1079" w:type="dxa"/>
            <w:vMerge w:val="continue"/>
            <w:noWrap/>
            <w:vAlign w:val="center"/>
          </w:tcPr>
          <w:p w14:paraId="25CE5DDA">
            <w:pPr>
              <w:kinsoku/>
              <w:spacing w:line="360" w:lineRule="auto"/>
              <w:rPr>
                <w:rFonts w:ascii="宋体" w:hAnsi="宋体" w:eastAsia="宋体" w:cs="宋体"/>
                <w:color w:val="auto"/>
              </w:rPr>
            </w:pPr>
          </w:p>
        </w:tc>
        <w:tc>
          <w:tcPr>
            <w:tcW w:w="1841" w:type="dxa"/>
            <w:noWrap/>
            <w:vAlign w:val="center"/>
          </w:tcPr>
          <w:p w14:paraId="2EE4A4DF">
            <w:pPr>
              <w:kinsoku/>
              <w:spacing w:line="360" w:lineRule="auto"/>
              <w:jc w:val="center"/>
              <w:rPr>
                <w:rFonts w:ascii="宋体" w:hAnsi="宋体" w:eastAsia="宋体" w:cs="宋体"/>
                <w:color w:val="auto"/>
                <w:lang w:eastAsia="zh-CN"/>
              </w:rPr>
            </w:pPr>
            <w:r>
              <w:rPr>
                <w:rFonts w:hint="eastAsia" w:ascii="宋体" w:hAnsi="宋体" w:eastAsia="宋体" w:cs="宋体"/>
                <w:color w:val="auto"/>
                <w:lang w:eastAsia="zh-CN"/>
              </w:rPr>
              <w:t>培训计划</w:t>
            </w:r>
          </w:p>
          <w:p w14:paraId="7B604D8F">
            <w:pPr>
              <w:kinsoku/>
              <w:spacing w:line="360" w:lineRule="auto"/>
              <w:jc w:val="center"/>
              <w:rPr>
                <w:rFonts w:ascii="宋体" w:hAnsi="宋体" w:eastAsia="宋体" w:cs="宋体"/>
                <w:color w:val="auto"/>
                <w:lang w:eastAsia="zh-CN"/>
              </w:rPr>
            </w:pPr>
            <w:r>
              <w:rPr>
                <w:rFonts w:hint="eastAsia" w:ascii="宋体" w:hAnsi="宋体" w:eastAsia="宋体" w:cs="宋体"/>
                <w:color w:val="auto"/>
                <w:lang w:eastAsia="zh-CN"/>
              </w:rPr>
              <w:t>（2分）</w:t>
            </w:r>
          </w:p>
        </w:tc>
        <w:tc>
          <w:tcPr>
            <w:tcW w:w="6092" w:type="dxa"/>
            <w:noWrap/>
          </w:tcPr>
          <w:p w14:paraId="6E8FC11B">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培训计划内容完整性包括但不仅限于：</w:t>
            </w:r>
          </w:p>
          <w:p w14:paraId="2D4B054E">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1.培训时间安排（1分）</w:t>
            </w:r>
          </w:p>
          <w:p w14:paraId="2D90F224">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2.培训内容设置（1分）</w:t>
            </w:r>
          </w:p>
          <w:p w14:paraId="093F3557">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以上 2项内容全部提供并完全满足要求的，得2分，每缺一项或每有一项不符合项目采购需求及采购单位实际情况的扣1分。</w:t>
            </w:r>
          </w:p>
          <w:p w14:paraId="71904675">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注：此项最高得2 分。</w:t>
            </w:r>
          </w:p>
        </w:tc>
      </w:tr>
      <w:tr w14:paraId="5766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Merge w:val="continue"/>
            <w:noWrap/>
            <w:vAlign w:val="center"/>
          </w:tcPr>
          <w:p w14:paraId="0DBE0349">
            <w:pPr>
              <w:kinsoku/>
              <w:spacing w:line="360" w:lineRule="auto"/>
              <w:rPr>
                <w:rFonts w:ascii="宋体" w:hAnsi="宋体" w:eastAsia="宋体" w:cs="宋体"/>
                <w:color w:val="auto"/>
              </w:rPr>
            </w:pPr>
          </w:p>
        </w:tc>
        <w:tc>
          <w:tcPr>
            <w:tcW w:w="1079" w:type="dxa"/>
            <w:vMerge w:val="continue"/>
            <w:noWrap/>
            <w:vAlign w:val="center"/>
          </w:tcPr>
          <w:p w14:paraId="1662D6E0">
            <w:pPr>
              <w:kinsoku/>
              <w:spacing w:line="360" w:lineRule="auto"/>
              <w:rPr>
                <w:rFonts w:ascii="宋体" w:hAnsi="宋体" w:eastAsia="宋体" w:cs="宋体"/>
                <w:color w:val="auto"/>
              </w:rPr>
            </w:pPr>
          </w:p>
        </w:tc>
        <w:tc>
          <w:tcPr>
            <w:tcW w:w="1841" w:type="dxa"/>
            <w:noWrap/>
            <w:vAlign w:val="center"/>
          </w:tcPr>
          <w:p w14:paraId="2FE15584">
            <w:pPr>
              <w:kinsoku/>
              <w:spacing w:line="360" w:lineRule="auto"/>
              <w:jc w:val="center"/>
              <w:rPr>
                <w:rFonts w:ascii="宋体" w:hAnsi="宋体" w:eastAsia="宋体" w:cs="宋体"/>
                <w:color w:val="auto"/>
                <w:lang w:eastAsia="zh-CN"/>
              </w:rPr>
            </w:pPr>
            <w:r>
              <w:rPr>
                <w:rFonts w:hint="eastAsia" w:ascii="宋体" w:hAnsi="宋体" w:eastAsia="宋体" w:cs="宋体"/>
                <w:color w:val="auto"/>
                <w:lang w:eastAsia="zh-CN"/>
              </w:rPr>
              <w:t>售后服务</w:t>
            </w:r>
          </w:p>
          <w:p w14:paraId="25BE31D3">
            <w:pPr>
              <w:kinsoku/>
              <w:spacing w:line="360" w:lineRule="auto"/>
              <w:jc w:val="center"/>
              <w:rPr>
                <w:rFonts w:ascii="宋体" w:hAnsi="宋体" w:eastAsia="宋体" w:cs="宋体"/>
                <w:color w:val="auto"/>
                <w:lang w:eastAsia="zh-CN"/>
              </w:rPr>
            </w:pPr>
            <w:r>
              <w:rPr>
                <w:rFonts w:hint="eastAsia" w:ascii="宋体" w:hAnsi="宋体" w:eastAsia="宋体" w:cs="宋体"/>
                <w:color w:val="auto"/>
                <w:lang w:eastAsia="zh-CN"/>
              </w:rPr>
              <w:t>（9 分）</w:t>
            </w:r>
          </w:p>
        </w:tc>
        <w:tc>
          <w:tcPr>
            <w:tcW w:w="6092" w:type="dxa"/>
            <w:noWrap/>
          </w:tcPr>
          <w:p w14:paraId="1A7DC4CB">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根据供应商针对本项目提供的项目售后服务：包括但不限于以下内容：</w:t>
            </w:r>
          </w:p>
          <w:p w14:paraId="56B205F8">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1.质保期期内、外服务内容及方式</w:t>
            </w:r>
          </w:p>
          <w:p w14:paraId="3CECE304">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2.售后人员配备</w:t>
            </w:r>
          </w:p>
          <w:p w14:paraId="5A7CC1BE">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 xml:space="preserve">3.定期回访巡检制度 </w:t>
            </w:r>
          </w:p>
          <w:p w14:paraId="1F47D699">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4.人员培训方案；</w:t>
            </w:r>
          </w:p>
          <w:p w14:paraId="689BE840">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5.完整的服务体系流程</w:t>
            </w:r>
          </w:p>
          <w:p w14:paraId="37D8A1C5">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6.违约处罚措施方案</w:t>
            </w:r>
          </w:p>
          <w:p w14:paraId="1BE7E0D4">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7.主要零配件及易耗品价格</w:t>
            </w:r>
          </w:p>
          <w:p w14:paraId="005076A8">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以上 7 项表达内容符合项目采购需求且能结合采购单位实际 情况的得 7 分，每缺一项或每有一项不符合 “采购需求 及采购单位实际情况”的扣 1 分。除以上 7 项外每增加一项满足项目采购需求且能结合采购单位实际情况加 1分，最高加 2 分。</w:t>
            </w:r>
          </w:p>
          <w:p w14:paraId="33769B36">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注：此项最高得 9 分。</w:t>
            </w:r>
          </w:p>
        </w:tc>
      </w:tr>
      <w:tr w14:paraId="2C20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Merge w:val="continue"/>
            <w:noWrap/>
            <w:vAlign w:val="center"/>
          </w:tcPr>
          <w:p w14:paraId="5CF5461E">
            <w:pPr>
              <w:kinsoku/>
              <w:spacing w:line="360" w:lineRule="auto"/>
              <w:rPr>
                <w:rFonts w:ascii="宋体" w:hAnsi="宋体" w:eastAsia="宋体" w:cs="宋体"/>
                <w:color w:val="auto"/>
              </w:rPr>
            </w:pPr>
          </w:p>
        </w:tc>
        <w:tc>
          <w:tcPr>
            <w:tcW w:w="1079" w:type="dxa"/>
            <w:vMerge w:val="continue"/>
            <w:noWrap/>
            <w:vAlign w:val="center"/>
          </w:tcPr>
          <w:p w14:paraId="62E2A3A4">
            <w:pPr>
              <w:kinsoku/>
              <w:spacing w:line="360" w:lineRule="auto"/>
              <w:rPr>
                <w:rFonts w:ascii="宋体" w:hAnsi="宋体" w:eastAsia="宋体" w:cs="宋体"/>
                <w:color w:val="auto"/>
              </w:rPr>
            </w:pPr>
          </w:p>
        </w:tc>
        <w:tc>
          <w:tcPr>
            <w:tcW w:w="1841" w:type="dxa"/>
            <w:shd w:val="clear" w:color="auto" w:fill="auto"/>
            <w:noWrap/>
            <w:vAlign w:val="center"/>
          </w:tcPr>
          <w:p w14:paraId="18AD20F9">
            <w:pPr>
              <w:kinsoku/>
              <w:spacing w:line="360" w:lineRule="auto"/>
              <w:jc w:val="center"/>
              <w:rPr>
                <w:rFonts w:ascii="宋体" w:hAnsi="宋体" w:eastAsia="宋体" w:cs="宋体"/>
                <w:color w:val="auto"/>
                <w:lang w:eastAsia="zh-CN"/>
              </w:rPr>
            </w:pPr>
            <w:r>
              <w:rPr>
                <w:rFonts w:hint="eastAsia" w:ascii="宋体" w:hAnsi="宋体" w:eastAsia="宋体" w:cs="宋体"/>
                <w:color w:val="auto"/>
                <w:lang w:eastAsia="zh-CN"/>
              </w:rPr>
              <w:t>故障处理及问题解决</w:t>
            </w:r>
          </w:p>
          <w:p w14:paraId="72B49592">
            <w:pPr>
              <w:kinsoku/>
              <w:spacing w:line="360" w:lineRule="auto"/>
              <w:jc w:val="center"/>
              <w:rPr>
                <w:rFonts w:ascii="宋体" w:hAnsi="宋体" w:eastAsia="宋体" w:cs="宋体"/>
                <w:color w:val="auto"/>
                <w:lang w:eastAsia="zh-CN"/>
              </w:rPr>
            </w:pPr>
            <w:r>
              <w:rPr>
                <w:rFonts w:hint="eastAsia" w:ascii="宋体" w:hAnsi="宋体" w:eastAsia="宋体" w:cs="宋体"/>
                <w:color w:val="auto"/>
                <w:lang w:eastAsia="zh-CN"/>
              </w:rPr>
              <w:t>（4分）</w:t>
            </w:r>
          </w:p>
        </w:tc>
        <w:tc>
          <w:tcPr>
            <w:tcW w:w="6092" w:type="dxa"/>
            <w:shd w:val="clear" w:color="auto" w:fill="auto"/>
            <w:noWrap/>
          </w:tcPr>
          <w:p w14:paraId="019276CB">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具体包括但不限于：</w:t>
            </w:r>
          </w:p>
          <w:p w14:paraId="2144440F">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1.应急预案</w:t>
            </w:r>
          </w:p>
          <w:p w14:paraId="65672D30">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2.相应的措施</w:t>
            </w:r>
          </w:p>
          <w:p w14:paraId="5BB26DE2">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3.应急维修方案</w:t>
            </w:r>
          </w:p>
          <w:p w14:paraId="14ABB87C">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以上 3 项表达内容符合项目采购需求且能结合采购单位实际 情况的得 3 分，每缺一项或每有一项不符合项目“采购需求及采购单位实际情况”的扣 1 分。除以上 3 项外每增加一项满足本项目采购需求且能结合采购单位实际情况加1分， 最高加 1 分。</w:t>
            </w:r>
          </w:p>
          <w:p w14:paraId="0C9AE8D3">
            <w:pPr>
              <w:kinsoku/>
              <w:spacing w:line="360" w:lineRule="auto"/>
              <w:rPr>
                <w:rFonts w:ascii="宋体" w:hAnsi="宋体" w:eastAsia="宋体" w:cs="宋体"/>
                <w:color w:val="auto"/>
              </w:rPr>
            </w:pPr>
            <w:r>
              <w:rPr>
                <w:rFonts w:hint="eastAsia" w:ascii="宋体" w:hAnsi="宋体" w:eastAsia="宋体" w:cs="宋体"/>
                <w:color w:val="auto"/>
                <w:lang w:eastAsia="zh-CN"/>
              </w:rPr>
              <w:t>注：此项最高得4分</w:t>
            </w:r>
          </w:p>
        </w:tc>
      </w:tr>
      <w:tr w14:paraId="4D4EE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Merge w:val="continue"/>
            <w:noWrap/>
            <w:vAlign w:val="center"/>
          </w:tcPr>
          <w:p w14:paraId="31791E7E">
            <w:pPr>
              <w:kinsoku/>
              <w:spacing w:line="360" w:lineRule="auto"/>
              <w:rPr>
                <w:rFonts w:ascii="宋体" w:hAnsi="宋体" w:eastAsia="宋体" w:cs="宋体"/>
                <w:color w:val="auto"/>
              </w:rPr>
            </w:pPr>
          </w:p>
        </w:tc>
        <w:tc>
          <w:tcPr>
            <w:tcW w:w="1079" w:type="dxa"/>
            <w:vMerge w:val="continue"/>
            <w:noWrap/>
            <w:vAlign w:val="center"/>
          </w:tcPr>
          <w:p w14:paraId="1E206CC9">
            <w:pPr>
              <w:kinsoku/>
              <w:spacing w:line="360" w:lineRule="auto"/>
              <w:rPr>
                <w:rFonts w:ascii="宋体" w:hAnsi="宋体" w:eastAsia="宋体" w:cs="宋体"/>
                <w:color w:val="auto"/>
              </w:rPr>
            </w:pPr>
          </w:p>
        </w:tc>
        <w:tc>
          <w:tcPr>
            <w:tcW w:w="1841" w:type="dxa"/>
            <w:shd w:val="clear" w:color="auto" w:fill="auto"/>
            <w:noWrap/>
            <w:vAlign w:val="center"/>
          </w:tcPr>
          <w:p w14:paraId="2E3D3351">
            <w:pPr>
              <w:kinsoku/>
              <w:spacing w:line="360" w:lineRule="auto"/>
              <w:jc w:val="center"/>
              <w:rPr>
                <w:rFonts w:ascii="宋体" w:hAnsi="宋体" w:eastAsia="宋体" w:cs="宋体"/>
                <w:color w:val="auto"/>
                <w:lang w:eastAsia="zh-CN"/>
              </w:rPr>
            </w:pPr>
            <w:r>
              <w:rPr>
                <w:rFonts w:hint="eastAsia" w:ascii="宋体" w:hAnsi="宋体" w:eastAsia="宋体" w:cs="宋体"/>
                <w:color w:val="auto"/>
                <w:lang w:eastAsia="zh-CN"/>
              </w:rPr>
              <w:t>优惠承诺</w:t>
            </w:r>
          </w:p>
          <w:p w14:paraId="697FF5E0">
            <w:pPr>
              <w:kinsoku/>
              <w:spacing w:line="360" w:lineRule="auto"/>
              <w:jc w:val="center"/>
              <w:rPr>
                <w:rFonts w:ascii="宋体" w:hAnsi="宋体" w:eastAsia="宋体" w:cs="宋体"/>
                <w:color w:val="auto"/>
              </w:rPr>
            </w:pPr>
            <w:r>
              <w:rPr>
                <w:rFonts w:hint="eastAsia" w:ascii="宋体" w:hAnsi="宋体" w:eastAsia="宋体" w:cs="宋体"/>
                <w:color w:val="auto"/>
                <w:lang w:eastAsia="zh-CN"/>
              </w:rPr>
              <w:t>（2分）</w:t>
            </w:r>
          </w:p>
        </w:tc>
        <w:tc>
          <w:tcPr>
            <w:tcW w:w="6092" w:type="dxa"/>
            <w:shd w:val="clear" w:color="auto" w:fill="auto"/>
            <w:noWrap/>
          </w:tcPr>
          <w:p w14:paraId="1DC4C620">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评审小组根据供应商对所投产品的质保期限外的维保或系统升级、配件等优惠承诺方面进行评审：</w:t>
            </w:r>
          </w:p>
          <w:p w14:paraId="232002E8">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1、内容完整，符合本项目采购需求、能结合采购单位实际情况的得2 分；</w:t>
            </w:r>
          </w:p>
          <w:p w14:paraId="604B77AB">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2、内容不完整，不符合本项目采购需求、不能结合采购人实际情况的得 1 分；</w:t>
            </w:r>
          </w:p>
          <w:p w14:paraId="2A4EB0B4">
            <w:pPr>
              <w:kinsoku/>
              <w:spacing w:line="360" w:lineRule="auto"/>
              <w:rPr>
                <w:rFonts w:ascii="宋体" w:hAnsi="宋体" w:eastAsia="宋体" w:cs="宋体"/>
                <w:color w:val="auto"/>
              </w:rPr>
            </w:pPr>
            <w:r>
              <w:rPr>
                <w:rFonts w:hint="eastAsia" w:ascii="宋体" w:hAnsi="宋体" w:eastAsia="宋体" w:cs="宋体"/>
                <w:color w:val="auto"/>
                <w:lang w:eastAsia="zh-CN"/>
              </w:rPr>
              <w:t>3、没有的不得分。</w:t>
            </w:r>
          </w:p>
        </w:tc>
      </w:tr>
      <w:tr w14:paraId="783A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39" w:type="dxa"/>
            <w:gridSpan w:val="4"/>
            <w:noWrap/>
            <w:vAlign w:val="center"/>
          </w:tcPr>
          <w:p w14:paraId="79C3FB4D">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1、投标综合得分＝投标报价得分+技术部分得分+商务部分得分。</w:t>
            </w:r>
          </w:p>
          <w:p w14:paraId="0348C861">
            <w:pPr>
              <w:kinsoku/>
              <w:spacing w:line="360" w:lineRule="auto"/>
              <w:rPr>
                <w:rFonts w:ascii="宋体" w:hAnsi="宋体" w:eastAsia="宋体" w:cs="宋体"/>
                <w:color w:val="auto"/>
                <w:lang w:eastAsia="zh-CN"/>
              </w:rPr>
            </w:pPr>
            <w:r>
              <w:rPr>
                <w:rFonts w:hint="eastAsia" w:ascii="宋体" w:hAnsi="宋体" w:eastAsia="宋体" w:cs="宋体"/>
                <w:color w:val="auto"/>
                <w:lang w:eastAsia="zh-CN"/>
              </w:rPr>
              <w:t>2、本办法计算过程中分值按四舍五入保留两位小数，结果按四舍五入保留两位小数，所有评委打分的算术平均值即为投标人的最终得分。</w:t>
            </w:r>
          </w:p>
          <w:p w14:paraId="5454E257">
            <w:pPr>
              <w:kinsoku/>
              <w:spacing w:line="360" w:lineRule="auto"/>
              <w:rPr>
                <w:rFonts w:ascii="宋体" w:hAnsi="宋体" w:eastAsia="宋体" w:cs="宋体"/>
                <w:color w:val="auto"/>
              </w:rPr>
            </w:pPr>
            <w:r>
              <w:rPr>
                <w:rFonts w:hint="eastAsia" w:ascii="宋体" w:hAnsi="宋体" w:eastAsia="宋体" w:cs="宋体"/>
                <w:color w:val="auto"/>
                <w:lang w:eastAsia="zh-CN"/>
              </w:rPr>
              <w:t>注：提供核心产品是相同品牌产品且通过资格审查、符合性审查的不同投标人参加同一合同项下投标的，按一家投标人计算，评审后得分最高的同品牌投标人获得中标人推荐资格；评审得分相同的，由采购单位或者采购单位委托评标委员会按照招标文件规定的方式确定一个投标人获得中标人推荐资格，招标文件未规定的采取随机抽取方式确定，其他同品牌投标人不作为中标候选人。</w:t>
            </w:r>
            <w:r>
              <w:rPr>
                <w:rFonts w:hint="eastAsia" w:ascii="宋体" w:hAnsi="宋体" w:eastAsia="宋体" w:cs="宋体"/>
                <w:color w:val="auto"/>
              </w:rPr>
              <w:t>本</w:t>
            </w:r>
            <w:r>
              <w:rPr>
                <w:rFonts w:hint="eastAsia" w:ascii="宋体" w:hAnsi="宋体" w:eastAsia="宋体" w:cs="宋体"/>
                <w:color w:val="auto"/>
                <w:lang w:eastAsia="zh-CN"/>
              </w:rPr>
              <w:t>项目</w:t>
            </w:r>
            <w:r>
              <w:rPr>
                <w:rFonts w:hint="eastAsia" w:ascii="宋体" w:hAnsi="宋体" w:eastAsia="宋体" w:cs="宋体"/>
                <w:color w:val="auto"/>
              </w:rPr>
              <w:t>核心产品为</w:t>
            </w:r>
            <w:r>
              <w:rPr>
                <w:rFonts w:hint="eastAsia" w:ascii="宋体" w:hAnsi="宋体" w:eastAsia="宋体" w:cs="宋体"/>
                <w:b/>
                <w:bCs/>
                <w:color w:val="auto"/>
              </w:rPr>
              <w:t>彩色多普勒超声诊断仪</w:t>
            </w:r>
          </w:p>
        </w:tc>
      </w:tr>
    </w:tbl>
    <w:p w14:paraId="4E09547A">
      <w:pPr>
        <w:pStyle w:val="5"/>
        <w:spacing w:line="360" w:lineRule="auto"/>
      </w:pPr>
    </w:p>
    <w:p w14:paraId="3C2E63BD">
      <w:pPr>
        <w:spacing w:line="360" w:lineRule="auto"/>
        <w:rPr>
          <w:rFonts w:ascii="宋体" w:hAnsi="宋体" w:eastAsia="宋体" w:cs="宋体"/>
        </w:rPr>
      </w:pPr>
      <w:r>
        <w:rPr>
          <w:rFonts w:ascii="宋体" w:hAnsi="宋体" w:eastAsia="宋体" w:cs="宋体"/>
          <w:b/>
          <w:bCs/>
          <w:spacing w:val="4"/>
        </w:rPr>
        <w:t>1.评标方法</w:t>
      </w:r>
    </w:p>
    <w:p w14:paraId="1D90CBAA">
      <w:pPr>
        <w:spacing w:line="360" w:lineRule="auto"/>
        <w:ind w:firstLine="420"/>
        <w:jc w:val="both"/>
        <w:rPr>
          <w:rFonts w:ascii="宋体" w:hAnsi="宋体" w:eastAsia="宋体" w:cs="宋体"/>
          <w:lang w:eastAsia="zh-CN"/>
        </w:rPr>
      </w:pPr>
      <w:r>
        <w:rPr>
          <w:rFonts w:ascii="宋体" w:hAnsi="宋体" w:eastAsia="宋体" w:cs="宋体"/>
          <w:spacing w:val="9"/>
          <w:lang w:eastAsia="zh-CN"/>
        </w:rPr>
        <w:t>本次评标采用综合评分法。磋商小组对满足磋商文件实质性要求的响应文件，按照本章第 2.2 款</w:t>
      </w:r>
      <w:r>
        <w:rPr>
          <w:rFonts w:ascii="宋体" w:hAnsi="宋体" w:eastAsia="宋体" w:cs="宋体"/>
          <w:spacing w:val="12"/>
          <w:lang w:eastAsia="zh-CN"/>
        </w:rPr>
        <w:t>规定的评分标准进行打分，并按得分由高到低顺序推荐三名成交候选供应商。评审得分相同的，按照 最后报价由低到高的顺序推荐。评审得分且最后报价相同的，按照技术指标优劣顺序</w:t>
      </w:r>
      <w:r>
        <w:rPr>
          <w:rFonts w:ascii="宋体" w:hAnsi="宋体" w:eastAsia="宋体" w:cs="宋体"/>
          <w:spacing w:val="11"/>
          <w:lang w:eastAsia="zh-CN"/>
        </w:rPr>
        <w:t>推荐。</w:t>
      </w:r>
    </w:p>
    <w:p w14:paraId="01149FCD">
      <w:pPr>
        <w:spacing w:line="360" w:lineRule="auto"/>
        <w:rPr>
          <w:rFonts w:ascii="宋体" w:hAnsi="宋体" w:eastAsia="宋体" w:cs="宋体"/>
          <w:lang w:eastAsia="zh-CN"/>
        </w:rPr>
      </w:pPr>
      <w:r>
        <w:rPr>
          <w:rFonts w:ascii="宋体" w:hAnsi="宋体" w:eastAsia="宋体" w:cs="宋体"/>
          <w:b/>
          <w:bCs/>
          <w:spacing w:val="7"/>
          <w:lang w:eastAsia="zh-CN"/>
        </w:rPr>
        <w:t>2.评审标准</w:t>
      </w:r>
    </w:p>
    <w:p w14:paraId="70A73BF9">
      <w:pPr>
        <w:spacing w:line="360" w:lineRule="auto"/>
        <w:rPr>
          <w:rFonts w:ascii="宋体" w:hAnsi="宋体" w:eastAsia="宋体" w:cs="宋体"/>
          <w:lang w:eastAsia="zh-CN"/>
        </w:rPr>
      </w:pPr>
      <w:r>
        <w:rPr>
          <w:rFonts w:ascii="宋体" w:hAnsi="宋体" w:eastAsia="宋体" w:cs="宋体"/>
          <w:b/>
          <w:bCs/>
          <w:spacing w:val="6"/>
          <w:lang w:eastAsia="zh-CN"/>
        </w:rPr>
        <w:t>2.1初步评审标准</w:t>
      </w:r>
    </w:p>
    <w:p w14:paraId="0555FCBA">
      <w:pPr>
        <w:spacing w:line="360" w:lineRule="auto"/>
        <w:ind w:firstLine="420"/>
        <w:rPr>
          <w:rFonts w:ascii="宋体" w:hAnsi="宋体" w:eastAsia="宋体" w:cs="宋体"/>
          <w:lang w:eastAsia="zh-CN"/>
        </w:rPr>
      </w:pPr>
      <w:r>
        <w:rPr>
          <w:rFonts w:ascii="宋体" w:hAnsi="宋体" w:eastAsia="宋体" w:cs="宋体"/>
          <w:spacing w:val="8"/>
          <w:lang w:eastAsia="zh-CN"/>
        </w:rPr>
        <w:t>2.1.1资格审查、形式响应性：见评标办法前附表</w:t>
      </w:r>
      <w:r>
        <w:rPr>
          <w:rFonts w:ascii="宋体" w:hAnsi="宋体" w:eastAsia="宋体" w:cs="宋体"/>
          <w:spacing w:val="7"/>
          <w:lang w:eastAsia="zh-CN"/>
        </w:rPr>
        <w:t>，若通过资格审查及符合性审查的供应商不足 3</w:t>
      </w:r>
      <w:r>
        <w:rPr>
          <w:rFonts w:ascii="宋体" w:hAnsi="宋体" w:eastAsia="宋体" w:cs="宋体"/>
          <w:spacing w:val="10"/>
          <w:lang w:eastAsia="zh-CN"/>
        </w:rPr>
        <w:t>家，则对此次评标结果予以流标。</w:t>
      </w:r>
    </w:p>
    <w:p w14:paraId="061AF8F4">
      <w:pPr>
        <w:spacing w:line="360" w:lineRule="auto"/>
        <w:rPr>
          <w:rFonts w:ascii="宋体" w:hAnsi="宋体" w:eastAsia="宋体" w:cs="宋体"/>
          <w:lang w:eastAsia="zh-CN"/>
        </w:rPr>
      </w:pPr>
      <w:r>
        <w:rPr>
          <w:rFonts w:ascii="宋体" w:hAnsi="宋体" w:eastAsia="宋体" w:cs="宋体"/>
          <w:spacing w:val="9"/>
          <w:lang w:eastAsia="zh-CN"/>
        </w:rPr>
        <w:t>2.1.2磋商程序：见评标办法前附表。</w:t>
      </w:r>
    </w:p>
    <w:p w14:paraId="4D96F1D2">
      <w:pPr>
        <w:spacing w:line="360" w:lineRule="auto"/>
        <w:rPr>
          <w:rFonts w:ascii="宋体" w:hAnsi="宋体" w:eastAsia="宋体" w:cs="宋体"/>
          <w:lang w:eastAsia="zh-CN"/>
        </w:rPr>
      </w:pPr>
      <w:r>
        <w:rPr>
          <w:rFonts w:ascii="宋体" w:hAnsi="宋体" w:eastAsia="宋体" w:cs="宋体"/>
          <w:b/>
          <w:bCs/>
          <w:spacing w:val="7"/>
          <w:lang w:eastAsia="zh-CN"/>
        </w:rPr>
        <w:t>2.2分值构成与评分标准</w:t>
      </w:r>
    </w:p>
    <w:p w14:paraId="47EBB165">
      <w:pPr>
        <w:spacing w:line="360" w:lineRule="auto"/>
        <w:rPr>
          <w:rFonts w:ascii="宋体" w:hAnsi="宋体" w:eastAsia="宋体" w:cs="宋体"/>
          <w:lang w:eastAsia="zh-CN"/>
        </w:rPr>
      </w:pPr>
      <w:r>
        <w:rPr>
          <w:rFonts w:ascii="宋体" w:hAnsi="宋体" w:eastAsia="宋体" w:cs="宋体"/>
          <w:spacing w:val="9"/>
          <w:lang w:eastAsia="zh-CN"/>
        </w:rPr>
        <w:t>2.2.1分值构成：详见评分办法前附表</w:t>
      </w:r>
    </w:p>
    <w:p w14:paraId="46BF8F9F">
      <w:pPr>
        <w:spacing w:line="360" w:lineRule="auto"/>
        <w:rPr>
          <w:rFonts w:ascii="宋体" w:hAnsi="宋体" w:eastAsia="宋体" w:cs="宋体"/>
          <w:lang w:eastAsia="zh-CN"/>
        </w:rPr>
      </w:pPr>
      <w:r>
        <w:rPr>
          <w:rFonts w:ascii="宋体" w:hAnsi="宋体" w:eastAsia="宋体" w:cs="宋体"/>
          <w:spacing w:val="9"/>
          <w:lang w:eastAsia="zh-CN"/>
        </w:rPr>
        <w:t>2.2.2评分标准：详见评标办法前附表</w:t>
      </w:r>
    </w:p>
    <w:p w14:paraId="349C93BA">
      <w:pPr>
        <w:spacing w:line="360" w:lineRule="auto"/>
        <w:rPr>
          <w:rFonts w:ascii="宋体" w:hAnsi="宋体" w:eastAsia="宋体" w:cs="宋体"/>
          <w:lang w:eastAsia="zh-CN"/>
        </w:rPr>
      </w:pPr>
      <w:r>
        <w:rPr>
          <w:rFonts w:ascii="宋体" w:hAnsi="宋体" w:eastAsia="宋体" w:cs="宋体"/>
          <w:b/>
          <w:bCs/>
          <w:spacing w:val="6"/>
          <w:lang w:eastAsia="zh-CN"/>
        </w:rPr>
        <w:t>3.评标程序</w:t>
      </w:r>
    </w:p>
    <w:p w14:paraId="69EF26BD">
      <w:pPr>
        <w:spacing w:line="360" w:lineRule="auto"/>
        <w:rPr>
          <w:rFonts w:ascii="宋体" w:hAnsi="宋体" w:eastAsia="宋体" w:cs="宋体"/>
          <w:lang w:eastAsia="zh-CN"/>
        </w:rPr>
      </w:pPr>
      <w:r>
        <w:rPr>
          <w:rFonts w:ascii="宋体" w:hAnsi="宋体" w:eastAsia="宋体" w:cs="宋体"/>
          <w:b/>
          <w:bCs/>
          <w:spacing w:val="7"/>
          <w:lang w:eastAsia="zh-CN"/>
        </w:rPr>
        <w:t>3.1初步审查标准</w:t>
      </w:r>
    </w:p>
    <w:p w14:paraId="51333798">
      <w:pPr>
        <w:spacing w:line="360" w:lineRule="auto"/>
        <w:ind w:firstLine="430"/>
        <w:rPr>
          <w:rFonts w:ascii="宋体" w:hAnsi="宋体" w:eastAsia="宋体" w:cs="宋体"/>
          <w:lang w:eastAsia="zh-CN"/>
        </w:rPr>
      </w:pPr>
      <w:r>
        <w:rPr>
          <w:rFonts w:ascii="宋体" w:hAnsi="宋体" w:eastAsia="宋体" w:cs="宋体"/>
          <w:spacing w:val="9"/>
          <w:lang w:eastAsia="zh-CN"/>
        </w:rPr>
        <w:t>3.1.1磋商小组按照评标办法前附表中资格审查、形式响应性的标准对各响应文件进行初步评</w:t>
      </w:r>
      <w:r>
        <w:rPr>
          <w:rFonts w:ascii="宋体" w:hAnsi="宋体" w:eastAsia="宋体" w:cs="宋体"/>
          <w:spacing w:val="8"/>
          <w:lang w:eastAsia="zh-CN"/>
        </w:rPr>
        <w:t>审，</w:t>
      </w:r>
      <w:r>
        <w:rPr>
          <w:rFonts w:ascii="宋体" w:hAnsi="宋体" w:eastAsia="宋体" w:cs="宋体"/>
          <w:spacing w:val="11"/>
          <w:lang w:eastAsia="zh-CN"/>
        </w:rPr>
        <w:t>有一项不符合评审标准的，否决其投标。</w:t>
      </w:r>
    </w:p>
    <w:p w14:paraId="62B0B49A">
      <w:pPr>
        <w:spacing w:line="360" w:lineRule="auto"/>
        <w:rPr>
          <w:rFonts w:ascii="宋体" w:hAnsi="宋体" w:eastAsia="宋体" w:cs="宋体"/>
          <w:lang w:eastAsia="zh-CN"/>
        </w:rPr>
      </w:pPr>
      <w:r>
        <w:rPr>
          <w:rFonts w:ascii="宋体" w:hAnsi="宋体" w:eastAsia="宋体" w:cs="宋体"/>
          <w:b/>
          <w:bCs/>
          <w:spacing w:val="4"/>
          <w:lang w:eastAsia="zh-CN"/>
        </w:rPr>
        <w:t>3.2详细评审</w:t>
      </w:r>
    </w:p>
    <w:p w14:paraId="6D7ABAD0">
      <w:pPr>
        <w:spacing w:line="360" w:lineRule="auto"/>
        <w:ind w:firstLine="431"/>
        <w:jc w:val="both"/>
        <w:rPr>
          <w:rFonts w:ascii="宋体" w:hAnsi="宋体" w:eastAsia="宋体" w:cs="宋体"/>
          <w:lang w:eastAsia="zh-CN"/>
        </w:rPr>
      </w:pPr>
      <w:r>
        <w:rPr>
          <w:rFonts w:ascii="宋体" w:hAnsi="宋体" w:eastAsia="宋体" w:cs="宋体"/>
          <w:spacing w:val="10"/>
          <w:lang w:eastAsia="zh-CN"/>
        </w:rPr>
        <w:t>3.2.1磋商小组按本章第 2.2 款规定的量化因</w:t>
      </w:r>
      <w:r>
        <w:rPr>
          <w:rFonts w:ascii="宋体" w:hAnsi="宋体" w:eastAsia="宋体" w:cs="宋体"/>
          <w:spacing w:val="9"/>
          <w:lang w:eastAsia="zh-CN"/>
        </w:rPr>
        <w:t>素和分值进行打分，并计算出综合评分得分。评分</w:t>
      </w:r>
      <w:r>
        <w:rPr>
          <w:rFonts w:ascii="宋体" w:hAnsi="宋体" w:eastAsia="宋体" w:cs="宋体"/>
          <w:spacing w:val="10"/>
          <w:lang w:eastAsia="zh-CN"/>
        </w:rPr>
        <w:t>分值计算保留小数点后两位，小数点后第三位“四舍五入”。以各磋商小组成员打分之和的</w:t>
      </w:r>
      <w:r>
        <w:rPr>
          <w:rFonts w:ascii="宋体" w:hAnsi="宋体" w:eastAsia="宋体" w:cs="宋体"/>
          <w:spacing w:val="9"/>
          <w:lang w:eastAsia="zh-CN"/>
        </w:rPr>
        <w:t>算术平均</w:t>
      </w:r>
      <w:r>
        <w:rPr>
          <w:rFonts w:ascii="宋体" w:hAnsi="宋体" w:eastAsia="宋体" w:cs="宋体"/>
          <w:spacing w:val="10"/>
          <w:lang w:eastAsia="zh-CN"/>
        </w:rPr>
        <w:t>值为各供应商最终得分。</w:t>
      </w:r>
    </w:p>
    <w:p w14:paraId="791BF53E">
      <w:pPr>
        <w:spacing w:line="360" w:lineRule="auto"/>
        <w:rPr>
          <w:rFonts w:ascii="宋体" w:hAnsi="宋体" w:eastAsia="宋体" w:cs="宋体"/>
          <w:lang w:eastAsia="zh-CN"/>
        </w:rPr>
      </w:pPr>
      <w:r>
        <w:rPr>
          <w:rFonts w:ascii="宋体" w:hAnsi="宋体" w:eastAsia="宋体" w:cs="宋体"/>
          <w:b/>
          <w:bCs/>
          <w:spacing w:val="6"/>
          <w:lang w:eastAsia="zh-CN"/>
        </w:rPr>
        <w:t>3.3响应文件的澄清和补正</w:t>
      </w:r>
    </w:p>
    <w:p w14:paraId="62BB403A">
      <w:pPr>
        <w:spacing w:line="360" w:lineRule="auto"/>
        <w:ind w:firstLine="420"/>
        <w:rPr>
          <w:rFonts w:ascii="宋体" w:hAnsi="宋体" w:eastAsia="宋体" w:cs="宋体"/>
          <w:lang w:eastAsia="zh-CN"/>
        </w:rPr>
      </w:pPr>
      <w:r>
        <w:rPr>
          <w:rFonts w:ascii="宋体" w:hAnsi="宋体" w:eastAsia="宋体" w:cs="宋体"/>
          <w:spacing w:val="11"/>
          <w:lang w:eastAsia="zh-CN"/>
        </w:rPr>
        <w:t>3.3.1 磋商小组在对响应文件的有效性、完整性和响应程度进行审查时，可以要求供应商对响应</w:t>
      </w:r>
      <w:r>
        <w:rPr>
          <w:rFonts w:ascii="宋体" w:hAnsi="宋体" w:eastAsia="宋体" w:cs="宋体"/>
          <w:spacing w:val="12"/>
          <w:lang w:eastAsia="zh-CN"/>
        </w:rPr>
        <w:t>文件中含义不明确、同类问题表述不一致或者有明显文字和计算错误的内容等作出必要的澄清、说明或者更正。供应商的澄清、说明或者更正不得超出响应文件的范围或者改变响应文件的实质性内容。</w:t>
      </w:r>
      <w:r>
        <w:rPr>
          <w:rFonts w:ascii="宋体" w:hAnsi="宋体" w:eastAsia="宋体" w:cs="宋体"/>
          <w:spacing w:val="11"/>
          <w:lang w:eastAsia="zh-CN"/>
        </w:rPr>
        <w:t>磋商小组不接受供应商主动提出的澄清、说明或补正。</w:t>
      </w:r>
    </w:p>
    <w:p w14:paraId="4AD03DD7">
      <w:pPr>
        <w:spacing w:line="360" w:lineRule="auto"/>
        <w:ind w:firstLine="432"/>
        <w:rPr>
          <w:rFonts w:ascii="宋体" w:hAnsi="宋体" w:eastAsia="宋体" w:cs="宋体"/>
          <w:lang w:eastAsia="zh-CN"/>
        </w:rPr>
      </w:pPr>
      <w:r>
        <w:rPr>
          <w:rFonts w:ascii="宋体" w:hAnsi="宋体" w:eastAsia="宋体" w:cs="宋体"/>
          <w:spacing w:val="12"/>
          <w:lang w:eastAsia="zh-CN"/>
        </w:rPr>
        <w:t>3.3.2磋商小组要求供应商澄清、说明或者更正响应文件应当以书面形式作出。供应商的澄清、</w:t>
      </w:r>
      <w:r>
        <w:rPr>
          <w:rFonts w:ascii="宋体" w:hAnsi="宋体" w:eastAsia="宋体" w:cs="宋体"/>
          <w:spacing w:val="11"/>
          <w:lang w:eastAsia="zh-CN"/>
        </w:rPr>
        <w:t>说明或者更正应当由法定代表人或其授权代表签字或者加盖公章。由授权代表签字的，应当附法定代</w:t>
      </w:r>
      <w:r>
        <w:rPr>
          <w:rFonts w:ascii="宋体" w:hAnsi="宋体" w:eastAsia="宋体" w:cs="宋体"/>
          <w:spacing w:val="12"/>
          <w:lang w:eastAsia="zh-CN"/>
        </w:rPr>
        <w:t>表人授权书。供应商为自然人的，应当由本人签字并附身份证明。如磋商报价表中的大写金额和小写</w:t>
      </w:r>
      <w:r>
        <w:rPr>
          <w:rFonts w:ascii="宋体" w:hAnsi="宋体" w:eastAsia="宋体" w:cs="宋体"/>
          <w:spacing w:val="10"/>
          <w:lang w:eastAsia="zh-CN"/>
        </w:rPr>
        <w:t>金额不一致的，以大写金额为准，总价金额与单价金额不一致的，以单价合计金额为准，但单价金额</w:t>
      </w:r>
      <w:r>
        <w:rPr>
          <w:rFonts w:ascii="宋体" w:hAnsi="宋体" w:eastAsia="宋体" w:cs="宋体"/>
          <w:spacing w:val="12"/>
          <w:lang w:eastAsia="zh-CN"/>
        </w:rPr>
        <w:t>小数点有明显错误的除外。磋商小组认为供应商的报价明显低于其他供应商的报价，有可能影响服务质量或者不能诚信履约的，应当要求其在评标现场合理的时间内提供书面说明，必要时提交相关证明材料；供应商不能证明其报价合理性的，磋商小组应当将其作为无效</w:t>
      </w:r>
      <w:r>
        <w:rPr>
          <w:rFonts w:ascii="宋体" w:hAnsi="宋体" w:eastAsia="宋体" w:cs="宋体"/>
          <w:spacing w:val="11"/>
          <w:lang w:eastAsia="zh-CN"/>
        </w:rPr>
        <w:t>投标处理。</w:t>
      </w:r>
    </w:p>
    <w:p w14:paraId="7613D849">
      <w:pPr>
        <w:spacing w:line="360" w:lineRule="auto"/>
        <w:ind w:firstLine="627"/>
        <w:rPr>
          <w:rFonts w:ascii="宋体" w:hAnsi="宋体" w:eastAsia="宋体" w:cs="宋体"/>
          <w:lang w:eastAsia="zh-CN"/>
        </w:rPr>
      </w:pPr>
      <w:r>
        <w:rPr>
          <w:rFonts w:ascii="宋体" w:hAnsi="宋体" w:eastAsia="宋体" w:cs="宋体"/>
          <w:spacing w:val="11"/>
          <w:lang w:eastAsia="zh-CN"/>
        </w:rPr>
        <w:t>3.3.2澄清、说明和补正不得改变响应文件的实质性内容（算术性错误修正的除外）。供应商</w:t>
      </w:r>
      <w:r>
        <w:rPr>
          <w:rFonts w:ascii="宋体" w:hAnsi="宋体" w:eastAsia="宋体" w:cs="宋体"/>
          <w:spacing w:val="10"/>
          <w:lang w:eastAsia="zh-CN"/>
        </w:rPr>
        <w:t>的书面澄清、说明和补正属于响应文件的组成部分。</w:t>
      </w:r>
    </w:p>
    <w:p w14:paraId="152EBAD7">
      <w:pPr>
        <w:spacing w:line="360" w:lineRule="auto"/>
        <w:ind w:firstLine="625"/>
        <w:rPr>
          <w:rFonts w:ascii="宋体" w:hAnsi="宋体" w:eastAsia="宋体" w:cs="宋体"/>
          <w:lang w:eastAsia="zh-CN"/>
        </w:rPr>
      </w:pPr>
      <w:r>
        <w:rPr>
          <w:rFonts w:ascii="宋体" w:hAnsi="宋体" w:eastAsia="宋体" w:cs="宋体"/>
          <w:spacing w:val="12"/>
          <w:lang w:eastAsia="zh-CN"/>
        </w:rPr>
        <w:t>3.3.2磋商小组对供应商提交的澄清、说明或补正有疑问的，可以要求供应商进一步澄清、说</w:t>
      </w:r>
      <w:r>
        <w:rPr>
          <w:rFonts w:ascii="宋体" w:hAnsi="宋体" w:eastAsia="宋体" w:cs="宋体"/>
          <w:spacing w:val="10"/>
          <w:lang w:eastAsia="zh-CN"/>
        </w:rPr>
        <w:t>明或补正，直至满足磋商小组的要求。</w:t>
      </w:r>
    </w:p>
    <w:p w14:paraId="7E3FEC4D">
      <w:pPr>
        <w:spacing w:line="360" w:lineRule="auto"/>
        <w:rPr>
          <w:rFonts w:ascii="宋体" w:hAnsi="宋体" w:eastAsia="宋体" w:cs="宋体"/>
          <w:lang w:eastAsia="zh-CN"/>
        </w:rPr>
      </w:pPr>
      <w:r>
        <w:rPr>
          <w:rFonts w:ascii="宋体" w:hAnsi="宋体" w:eastAsia="宋体" w:cs="宋体"/>
          <w:b/>
          <w:bCs/>
          <w:spacing w:val="4"/>
          <w:lang w:eastAsia="zh-CN"/>
        </w:rPr>
        <w:t>3.4评标保密</w:t>
      </w:r>
    </w:p>
    <w:p w14:paraId="0D6F9984">
      <w:pPr>
        <w:spacing w:line="360" w:lineRule="auto"/>
        <w:ind w:firstLine="430"/>
        <w:rPr>
          <w:rFonts w:ascii="宋体" w:hAnsi="宋体" w:eastAsia="宋体" w:cs="宋体"/>
          <w:lang w:eastAsia="zh-CN"/>
        </w:rPr>
      </w:pPr>
      <w:r>
        <w:rPr>
          <w:rFonts w:ascii="宋体" w:hAnsi="宋体" w:eastAsia="宋体" w:cs="宋体"/>
          <w:spacing w:val="12"/>
          <w:lang w:eastAsia="zh-CN"/>
        </w:rPr>
        <w:t>3.4.1开标后，直至授予成交供应商合同为止，凡属于对响应文件的审查、澄清、评价和比较的有关资料以及入围单位的推荐情况，与评标有关的其他任何情况</w:t>
      </w:r>
      <w:r>
        <w:rPr>
          <w:rFonts w:ascii="宋体" w:hAnsi="宋体" w:eastAsia="宋体" w:cs="宋体"/>
          <w:spacing w:val="11"/>
          <w:lang w:eastAsia="zh-CN"/>
        </w:rPr>
        <w:t>均严格保密。</w:t>
      </w:r>
    </w:p>
    <w:p w14:paraId="38BAE536">
      <w:pPr>
        <w:spacing w:line="360" w:lineRule="auto"/>
        <w:ind w:firstLine="427"/>
        <w:rPr>
          <w:rFonts w:ascii="宋体" w:hAnsi="宋体" w:eastAsia="宋体" w:cs="宋体"/>
          <w:lang w:eastAsia="zh-CN"/>
        </w:rPr>
      </w:pPr>
      <w:r>
        <w:rPr>
          <w:rFonts w:ascii="宋体" w:hAnsi="宋体" w:eastAsia="宋体" w:cs="宋体"/>
          <w:spacing w:val="12"/>
          <w:lang w:eastAsia="zh-CN"/>
        </w:rPr>
        <w:t>3.4.2在响应文件的评审和比较、中标候选人推荐以及授予合同的过程中，供应商向</w:t>
      </w:r>
      <w:r>
        <w:rPr>
          <w:rFonts w:hint="eastAsia" w:ascii="宋体" w:hAnsi="宋体" w:eastAsia="宋体" w:cs="宋体"/>
          <w:spacing w:val="12"/>
          <w:lang w:eastAsia="zh-CN"/>
        </w:rPr>
        <w:t>采购单位</w:t>
      </w:r>
      <w:r>
        <w:rPr>
          <w:rFonts w:ascii="宋体" w:hAnsi="宋体" w:eastAsia="宋体" w:cs="宋体"/>
          <w:spacing w:val="12"/>
          <w:lang w:eastAsia="zh-CN"/>
        </w:rPr>
        <w:t>和磋</w:t>
      </w:r>
      <w:r>
        <w:rPr>
          <w:rFonts w:ascii="宋体" w:hAnsi="宋体" w:eastAsia="宋体" w:cs="宋体"/>
          <w:spacing w:val="11"/>
          <w:lang w:eastAsia="zh-CN"/>
        </w:rPr>
        <w:t>商小组施加影响的任何行为，都将会导致其投标被拒绝。</w:t>
      </w:r>
    </w:p>
    <w:p w14:paraId="27549B5F">
      <w:pPr>
        <w:spacing w:line="360" w:lineRule="auto"/>
        <w:ind w:firstLine="428"/>
        <w:rPr>
          <w:rFonts w:ascii="宋体" w:hAnsi="宋体" w:eastAsia="宋体" w:cs="宋体"/>
          <w:lang w:eastAsia="zh-CN"/>
        </w:rPr>
      </w:pPr>
      <w:r>
        <w:rPr>
          <w:rFonts w:ascii="宋体" w:hAnsi="宋体" w:eastAsia="宋体" w:cs="宋体"/>
          <w:spacing w:val="9"/>
          <w:lang w:eastAsia="zh-CN"/>
        </w:rPr>
        <w:t>3.4.3成交供应商确定后，</w:t>
      </w:r>
      <w:r>
        <w:rPr>
          <w:rFonts w:hint="eastAsia" w:ascii="宋体" w:hAnsi="宋体" w:eastAsia="宋体" w:cs="宋体"/>
          <w:spacing w:val="9"/>
          <w:lang w:eastAsia="zh-CN"/>
        </w:rPr>
        <w:t>采购单位</w:t>
      </w:r>
      <w:r>
        <w:rPr>
          <w:rFonts w:ascii="宋体" w:hAnsi="宋体" w:eastAsia="宋体" w:cs="宋体"/>
          <w:spacing w:val="9"/>
          <w:lang w:eastAsia="zh-CN"/>
        </w:rPr>
        <w:t>不对未成交供应商就评标过程以及未能中标原因作出任何解释。</w:t>
      </w:r>
      <w:r>
        <w:rPr>
          <w:rFonts w:ascii="宋体" w:hAnsi="宋体" w:eastAsia="宋体" w:cs="宋体"/>
          <w:spacing w:val="12"/>
          <w:lang w:eastAsia="zh-CN"/>
        </w:rPr>
        <w:t>未成交供应商不得向磋商小组组成人员或其他有关人员索问评标过</w:t>
      </w:r>
      <w:r>
        <w:rPr>
          <w:rFonts w:ascii="宋体" w:hAnsi="宋体" w:eastAsia="宋体" w:cs="宋体"/>
          <w:spacing w:val="11"/>
          <w:lang w:eastAsia="zh-CN"/>
        </w:rPr>
        <w:t>程的情况和材料。</w:t>
      </w:r>
    </w:p>
    <w:p w14:paraId="2B318AAA">
      <w:pPr>
        <w:spacing w:line="360" w:lineRule="auto"/>
        <w:rPr>
          <w:rFonts w:ascii="宋体" w:hAnsi="宋体" w:eastAsia="宋体" w:cs="宋体"/>
          <w:lang w:eastAsia="zh-CN"/>
        </w:rPr>
      </w:pPr>
      <w:r>
        <w:rPr>
          <w:rFonts w:ascii="宋体" w:hAnsi="宋体" w:eastAsia="宋体" w:cs="宋体"/>
          <w:spacing w:val="11"/>
          <w:lang w:eastAsia="zh-CN"/>
        </w:rPr>
        <w:t>3.4.4凡参加评标的所有人员都不得向供应商或与该过</w:t>
      </w:r>
      <w:r>
        <w:rPr>
          <w:rFonts w:ascii="宋体" w:hAnsi="宋体" w:eastAsia="宋体" w:cs="宋体"/>
          <w:spacing w:val="10"/>
          <w:lang w:eastAsia="zh-CN"/>
        </w:rPr>
        <w:t>程无公务关系的其他人泄露。</w:t>
      </w:r>
    </w:p>
    <w:p w14:paraId="2EA79FE5">
      <w:pPr>
        <w:spacing w:line="360" w:lineRule="auto"/>
        <w:rPr>
          <w:rFonts w:ascii="宋体" w:hAnsi="宋体" w:eastAsia="宋体" w:cs="宋体"/>
          <w:lang w:eastAsia="zh-CN"/>
        </w:rPr>
      </w:pPr>
      <w:r>
        <w:rPr>
          <w:rFonts w:ascii="宋体" w:hAnsi="宋体" w:eastAsia="宋体" w:cs="宋体"/>
          <w:b/>
          <w:bCs/>
          <w:spacing w:val="5"/>
          <w:lang w:eastAsia="zh-CN"/>
        </w:rPr>
        <w:t>3.5评标结果</w:t>
      </w:r>
    </w:p>
    <w:p w14:paraId="59D316AB">
      <w:pPr>
        <w:spacing w:line="360" w:lineRule="auto"/>
        <w:rPr>
          <w:rFonts w:ascii="宋体" w:hAnsi="宋体" w:eastAsia="宋体" w:cs="宋体"/>
          <w:lang w:eastAsia="zh-CN"/>
        </w:rPr>
      </w:pPr>
      <w:r>
        <w:rPr>
          <w:rFonts w:ascii="宋体" w:hAnsi="宋体" w:eastAsia="宋体" w:cs="宋体"/>
          <w:spacing w:val="9"/>
          <w:lang w:eastAsia="zh-CN"/>
        </w:rPr>
        <w:t>3.5.1磋商小组按照得分高到低的顺序推荐前3名为成交候选人。</w:t>
      </w:r>
    </w:p>
    <w:p w14:paraId="5B5A6C0E">
      <w:pPr>
        <w:spacing w:line="360" w:lineRule="auto"/>
        <w:ind w:firstLine="431"/>
        <w:rPr>
          <w:rFonts w:ascii="宋体" w:hAnsi="宋体" w:eastAsia="宋体" w:cs="宋体"/>
          <w:lang w:eastAsia="zh-CN"/>
        </w:rPr>
      </w:pPr>
      <w:r>
        <w:rPr>
          <w:rFonts w:ascii="宋体" w:hAnsi="宋体" w:eastAsia="宋体" w:cs="宋体"/>
          <w:spacing w:val="12"/>
          <w:lang w:eastAsia="zh-CN"/>
        </w:rPr>
        <w:t>3.5.2磋商小组完成评标工作后向</w:t>
      </w:r>
      <w:r>
        <w:rPr>
          <w:rFonts w:hint="eastAsia" w:ascii="宋体" w:hAnsi="宋体" w:eastAsia="宋体" w:cs="宋体"/>
          <w:spacing w:val="12"/>
          <w:lang w:eastAsia="zh-CN"/>
        </w:rPr>
        <w:t>采购单位</w:t>
      </w:r>
      <w:r>
        <w:rPr>
          <w:rFonts w:ascii="宋体" w:hAnsi="宋体" w:eastAsia="宋体" w:cs="宋体"/>
          <w:spacing w:val="12"/>
          <w:lang w:eastAsia="zh-CN"/>
        </w:rPr>
        <w:t>提交书面评标报告。评审报告应当由磋商小组全体人员签字认可。磋商小组成员对评审报告有异议的，磋商小组按照少数服从多数的原则推荐成交候选供应</w:t>
      </w:r>
      <w:r>
        <w:rPr>
          <w:rFonts w:ascii="宋体" w:hAnsi="宋体" w:eastAsia="宋体" w:cs="宋体"/>
          <w:spacing w:val="9"/>
          <w:lang w:eastAsia="zh-CN"/>
        </w:rPr>
        <w:t>商，采购程序继续进行。对评审报告有异议的磋商小组成员，应当在报告上签署</w:t>
      </w:r>
      <w:r>
        <w:rPr>
          <w:rFonts w:ascii="宋体" w:hAnsi="宋体" w:eastAsia="宋体" w:cs="宋体"/>
          <w:spacing w:val="8"/>
          <w:lang w:eastAsia="zh-CN"/>
        </w:rPr>
        <w:t>不同意见并说明理由，</w:t>
      </w:r>
    </w:p>
    <w:p w14:paraId="4C6B10C4">
      <w:pPr>
        <w:spacing w:line="360" w:lineRule="auto"/>
        <w:rPr>
          <w:rFonts w:ascii="宋体" w:hAnsi="宋体" w:eastAsia="宋体" w:cs="宋体"/>
          <w:lang w:eastAsia="zh-CN"/>
        </w:rPr>
      </w:pPr>
      <w:r>
        <w:rPr>
          <w:rFonts w:ascii="宋体" w:hAnsi="宋体" w:eastAsia="宋体" w:cs="宋体"/>
          <w:spacing w:val="11"/>
          <w:lang w:eastAsia="zh-CN"/>
        </w:rPr>
        <w:t>由磋商小组书面记录相关情况。磋商小组成员拒绝在报告上签字又不书面说明其不同意见和理由的，</w:t>
      </w:r>
      <w:r>
        <w:rPr>
          <w:rFonts w:ascii="宋体" w:hAnsi="宋体" w:eastAsia="宋体" w:cs="宋体"/>
          <w:spacing w:val="9"/>
          <w:lang w:eastAsia="zh-CN"/>
        </w:rPr>
        <w:t>视为同意评审报告。</w:t>
      </w:r>
    </w:p>
    <w:p w14:paraId="7E435728">
      <w:pPr>
        <w:spacing w:line="360" w:lineRule="auto"/>
        <w:rPr>
          <w:rFonts w:ascii="宋体" w:hAnsi="宋体" w:eastAsia="宋体" w:cs="宋体"/>
          <w:lang w:eastAsia="zh-CN"/>
        </w:rPr>
        <w:sectPr>
          <w:footerReference r:id="rId7" w:type="default"/>
          <w:pgSz w:w="11905" w:h="16839"/>
          <w:pgMar w:top="1406" w:right="1067" w:bottom="844" w:left="1423" w:header="0" w:footer="682" w:gutter="0"/>
          <w:cols w:space="720" w:num="1"/>
        </w:sectPr>
      </w:pPr>
    </w:p>
    <w:p w14:paraId="2789D8FA">
      <w:pPr>
        <w:spacing w:before="157" w:line="219" w:lineRule="auto"/>
        <w:ind w:left="3470"/>
        <w:outlineLvl w:val="0"/>
        <w:rPr>
          <w:rFonts w:ascii="宋体" w:hAnsi="宋体" w:eastAsia="宋体" w:cs="宋体"/>
          <w:sz w:val="30"/>
          <w:szCs w:val="30"/>
          <w:lang w:eastAsia="zh-CN"/>
        </w:rPr>
      </w:pPr>
      <w:bookmarkStart w:id="6" w:name="bookmark7"/>
      <w:bookmarkEnd w:id="6"/>
      <w:bookmarkStart w:id="7" w:name="_Toc17282"/>
      <w:r>
        <w:rPr>
          <w:rFonts w:ascii="宋体" w:hAnsi="宋体" w:eastAsia="宋体" w:cs="宋体"/>
          <w:b/>
          <w:bCs/>
          <w:spacing w:val="-1"/>
          <w:sz w:val="30"/>
          <w:szCs w:val="30"/>
          <w:lang w:eastAsia="zh-CN"/>
        </w:rPr>
        <w:t>第四章合同文本</w:t>
      </w:r>
      <w:bookmarkEnd w:id="7"/>
    </w:p>
    <w:p w14:paraId="22F8FA6C">
      <w:pPr>
        <w:spacing w:line="219" w:lineRule="auto"/>
        <w:jc w:val="center"/>
        <w:rPr>
          <w:rFonts w:ascii="宋体" w:hAnsi="宋体" w:eastAsia="宋体" w:cs="宋体"/>
          <w:sz w:val="24"/>
          <w:szCs w:val="24"/>
          <w:lang w:eastAsia="zh-CN"/>
        </w:rPr>
      </w:pPr>
      <w:r>
        <w:rPr>
          <w:rFonts w:ascii="宋体" w:hAnsi="宋体" w:eastAsia="宋体" w:cs="宋体"/>
          <w:spacing w:val="1"/>
          <w:sz w:val="24"/>
          <w:szCs w:val="24"/>
          <w:lang w:eastAsia="zh-CN"/>
        </w:rPr>
        <w:t>（此格式为参考模板，具体以实际签订合同文本为准。）</w:t>
      </w:r>
    </w:p>
    <w:p w14:paraId="2F599A2D">
      <w:pPr>
        <w:pStyle w:val="5"/>
        <w:spacing w:line="360" w:lineRule="auto"/>
        <w:jc w:val="center"/>
        <w:rPr>
          <w:lang w:eastAsia="zh-CN"/>
        </w:rPr>
      </w:pPr>
    </w:p>
    <w:p w14:paraId="09F25935">
      <w:pPr>
        <w:spacing w:line="360" w:lineRule="auto"/>
        <w:rPr>
          <w:rFonts w:ascii="宋体" w:hAnsi="宋体" w:eastAsia="宋体" w:cs="宋体"/>
          <w:lang w:eastAsia="zh-CN"/>
        </w:rPr>
      </w:pPr>
      <w:r>
        <w:rPr>
          <w:rFonts w:hint="eastAsia" w:ascii="宋体" w:hAnsi="宋体" w:eastAsia="宋体" w:cs="宋体"/>
          <w:b/>
          <w:bCs/>
          <w:spacing w:val="-2"/>
          <w:lang w:eastAsia="zh-CN"/>
        </w:rPr>
        <w:t>采购单位（甲方</w:t>
      </w:r>
      <w:r>
        <w:rPr>
          <w:rFonts w:hint="eastAsia" w:ascii="宋体" w:hAnsi="宋体" w:eastAsia="宋体" w:cs="宋体"/>
          <w:b/>
          <w:bCs/>
          <w:spacing w:val="7"/>
          <w:lang w:eastAsia="zh-CN"/>
        </w:rPr>
        <w:t>）：</w:t>
      </w:r>
      <w:r>
        <w:rPr>
          <w:rFonts w:hint="eastAsia" w:ascii="宋体" w:hAnsi="宋体" w:eastAsia="宋体" w:cs="宋体"/>
          <w:b/>
          <w:bCs/>
          <w:spacing w:val="-2"/>
          <w:lang w:eastAsia="zh-CN"/>
        </w:rPr>
        <w:t>签约时间：年月日</w:t>
      </w:r>
    </w:p>
    <w:p w14:paraId="01BD2B40">
      <w:pPr>
        <w:spacing w:line="360" w:lineRule="auto"/>
        <w:rPr>
          <w:rFonts w:ascii="宋体" w:hAnsi="宋体" w:eastAsia="宋体" w:cs="宋体"/>
          <w:lang w:eastAsia="zh-CN"/>
        </w:rPr>
      </w:pPr>
      <w:r>
        <w:rPr>
          <w:rFonts w:hint="eastAsia" w:ascii="宋体" w:hAnsi="宋体" w:eastAsia="宋体" w:cs="宋体"/>
          <w:b/>
          <w:bCs/>
          <w:spacing w:val="-2"/>
          <w:lang w:eastAsia="zh-CN"/>
        </w:rPr>
        <w:t>成交供应商（乙方</w:t>
      </w:r>
      <w:r>
        <w:rPr>
          <w:rFonts w:hint="eastAsia" w:ascii="宋体" w:hAnsi="宋体" w:eastAsia="宋体" w:cs="宋体"/>
          <w:b/>
          <w:bCs/>
          <w:spacing w:val="3"/>
          <w:lang w:eastAsia="zh-CN"/>
        </w:rPr>
        <w:t>）：</w:t>
      </w:r>
      <w:r>
        <w:rPr>
          <w:rFonts w:hint="eastAsia" w:ascii="宋体" w:hAnsi="宋体" w:eastAsia="宋体" w:cs="宋体"/>
          <w:b/>
          <w:bCs/>
          <w:spacing w:val="-2"/>
          <w:lang w:eastAsia="zh-CN"/>
        </w:rPr>
        <w:t>签约地点：</w:t>
      </w:r>
    </w:p>
    <w:p w14:paraId="58F893DF">
      <w:pPr>
        <w:pStyle w:val="5"/>
        <w:spacing w:line="360" w:lineRule="auto"/>
        <w:rPr>
          <w:rFonts w:ascii="宋体" w:hAnsi="宋体" w:eastAsia="宋体" w:cs="宋体"/>
          <w:lang w:eastAsia="zh-CN"/>
        </w:rPr>
      </w:pPr>
    </w:p>
    <w:p w14:paraId="15DE1B1D">
      <w:pPr>
        <w:spacing w:line="360" w:lineRule="auto"/>
        <w:ind w:firstLine="460" w:firstLineChars="200"/>
        <w:rPr>
          <w:rFonts w:ascii="宋体" w:hAnsi="宋体" w:eastAsia="宋体" w:cs="宋体"/>
          <w:lang w:eastAsia="zh-CN"/>
        </w:rPr>
      </w:pPr>
      <w:r>
        <w:rPr>
          <w:rFonts w:hint="eastAsia" w:ascii="宋体" w:hAnsi="宋体" w:eastAsia="宋体" w:cs="宋体"/>
          <w:spacing w:val="10"/>
          <w:lang w:eastAsia="zh-CN"/>
        </w:rPr>
        <w:t>甲乙双方根据政府采购相关法律法规、合同法及项目，项目编号:               ,</w:t>
      </w:r>
      <w:r>
        <w:rPr>
          <w:rFonts w:hint="eastAsia" w:ascii="宋体" w:hAnsi="宋体" w:eastAsia="宋体" w:cs="宋体"/>
          <w:spacing w:val="11"/>
          <w:lang w:eastAsia="zh-CN"/>
        </w:rPr>
        <w:t>的评标情况，订立本采购合同</w:t>
      </w:r>
      <w:r>
        <w:rPr>
          <w:rFonts w:hint="eastAsia" w:ascii="宋体" w:hAnsi="宋体" w:eastAsia="宋体" w:cs="宋体"/>
          <w:spacing w:val="10"/>
          <w:lang w:eastAsia="zh-CN"/>
        </w:rPr>
        <w:t>，本合同签订方式：书面合同。</w:t>
      </w:r>
    </w:p>
    <w:p w14:paraId="39D3CF7F">
      <w:pPr>
        <w:spacing w:line="360" w:lineRule="auto"/>
        <w:rPr>
          <w:rFonts w:ascii="宋体" w:hAnsi="宋体" w:eastAsia="宋体" w:cs="宋体"/>
          <w:b/>
          <w:bCs/>
          <w:lang w:eastAsia="zh-CN"/>
        </w:rPr>
      </w:pPr>
      <w:r>
        <w:rPr>
          <w:rFonts w:hint="eastAsia" w:ascii="宋体" w:hAnsi="宋体" w:eastAsia="宋体" w:cs="宋体"/>
          <w:b/>
          <w:bCs/>
          <w:spacing w:val="9"/>
          <w:lang w:eastAsia="zh-CN"/>
        </w:rPr>
        <w:t>一、合同文件组成：</w:t>
      </w:r>
    </w:p>
    <w:p w14:paraId="2B26ECC6">
      <w:pPr>
        <w:spacing w:line="360" w:lineRule="auto"/>
        <w:ind w:firstLine="444" w:firstLineChars="200"/>
        <w:rPr>
          <w:rFonts w:ascii="宋体" w:hAnsi="宋体" w:eastAsia="宋体" w:cs="宋体"/>
          <w:lang w:eastAsia="zh-CN"/>
        </w:rPr>
      </w:pPr>
      <w:r>
        <w:rPr>
          <w:rFonts w:hint="eastAsia" w:ascii="宋体" w:hAnsi="宋体" w:eastAsia="宋体" w:cs="宋体"/>
          <w:spacing w:val="6"/>
          <w:lang w:eastAsia="zh-CN"/>
        </w:rPr>
        <w:t>1、合同条款</w:t>
      </w:r>
    </w:p>
    <w:p w14:paraId="01ED222B">
      <w:pPr>
        <w:spacing w:line="360" w:lineRule="auto"/>
        <w:ind w:firstLine="456" w:firstLineChars="200"/>
        <w:rPr>
          <w:rFonts w:ascii="宋体" w:hAnsi="宋体" w:eastAsia="宋体" w:cs="宋体"/>
          <w:lang w:eastAsia="zh-CN"/>
        </w:rPr>
      </w:pPr>
      <w:r>
        <w:rPr>
          <w:rFonts w:hint="eastAsia" w:ascii="宋体" w:hAnsi="宋体" w:eastAsia="宋体" w:cs="宋体"/>
          <w:spacing w:val="9"/>
          <w:lang w:eastAsia="zh-CN"/>
        </w:rPr>
        <w:t>2、成交通知书</w:t>
      </w:r>
    </w:p>
    <w:p w14:paraId="4C78A1BB">
      <w:pPr>
        <w:spacing w:line="360" w:lineRule="auto"/>
        <w:ind w:firstLine="460" w:firstLineChars="200"/>
        <w:rPr>
          <w:rFonts w:ascii="宋体" w:hAnsi="宋体" w:eastAsia="宋体" w:cs="宋体"/>
          <w:lang w:eastAsia="zh-CN"/>
        </w:rPr>
      </w:pPr>
      <w:r>
        <w:rPr>
          <w:rFonts w:hint="eastAsia" w:ascii="宋体" w:hAnsi="宋体" w:eastAsia="宋体" w:cs="宋体"/>
          <w:spacing w:val="10"/>
          <w:lang w:eastAsia="zh-CN"/>
        </w:rPr>
        <w:t>3、成交供应商投标文件</w:t>
      </w:r>
    </w:p>
    <w:p w14:paraId="2FB0C395">
      <w:pPr>
        <w:spacing w:line="360" w:lineRule="auto"/>
        <w:ind w:firstLine="456" w:firstLineChars="200"/>
        <w:rPr>
          <w:rFonts w:ascii="宋体" w:hAnsi="宋体" w:eastAsia="宋体" w:cs="宋体"/>
          <w:lang w:eastAsia="zh-CN"/>
        </w:rPr>
      </w:pPr>
      <w:r>
        <w:rPr>
          <w:rFonts w:hint="eastAsia" w:ascii="宋体" w:hAnsi="宋体" w:eastAsia="宋体" w:cs="宋体"/>
          <w:spacing w:val="9"/>
          <w:lang w:eastAsia="zh-CN"/>
        </w:rPr>
        <w:t>4、采购文件</w:t>
      </w:r>
    </w:p>
    <w:p w14:paraId="07FCF30E">
      <w:pPr>
        <w:spacing w:line="360" w:lineRule="auto"/>
        <w:ind w:firstLine="460" w:firstLineChars="200"/>
        <w:rPr>
          <w:rFonts w:ascii="宋体" w:hAnsi="宋体" w:eastAsia="宋体" w:cs="宋体"/>
          <w:lang w:eastAsia="zh-CN"/>
        </w:rPr>
      </w:pPr>
      <w:r>
        <w:rPr>
          <w:rFonts w:hint="eastAsia" w:ascii="宋体" w:hAnsi="宋体" w:eastAsia="宋体" w:cs="宋体"/>
          <w:spacing w:val="10"/>
          <w:lang w:eastAsia="zh-CN"/>
        </w:rPr>
        <w:t>5、约定其他内容等</w:t>
      </w:r>
    </w:p>
    <w:p w14:paraId="62291723">
      <w:pPr>
        <w:spacing w:line="360" w:lineRule="auto"/>
        <w:ind w:firstLine="427"/>
        <w:rPr>
          <w:rFonts w:ascii="宋体" w:hAnsi="宋体" w:eastAsia="宋体" w:cs="宋体"/>
          <w:lang w:eastAsia="zh-CN"/>
        </w:rPr>
      </w:pPr>
      <w:r>
        <w:rPr>
          <w:rFonts w:hint="eastAsia" w:ascii="宋体" w:hAnsi="宋体" w:eastAsia="宋体" w:cs="宋体"/>
          <w:spacing w:val="12"/>
          <w:lang w:eastAsia="zh-CN"/>
        </w:rPr>
        <w:t>上述合同文件组成部分是互相补充和解释的，甲乙双方签订的合同条款</w:t>
      </w:r>
      <w:r>
        <w:rPr>
          <w:rFonts w:hint="eastAsia" w:ascii="宋体" w:hAnsi="宋体" w:eastAsia="宋体" w:cs="宋体"/>
          <w:spacing w:val="11"/>
          <w:lang w:eastAsia="zh-CN"/>
        </w:rPr>
        <w:t>须与招标文件要求、投标</w:t>
      </w:r>
      <w:r>
        <w:rPr>
          <w:rFonts w:hint="eastAsia" w:ascii="宋体" w:hAnsi="宋体" w:eastAsia="宋体" w:cs="宋体"/>
          <w:spacing w:val="10"/>
          <w:lang w:eastAsia="zh-CN"/>
        </w:rPr>
        <w:t>文件响应性内容一致。</w:t>
      </w:r>
    </w:p>
    <w:p w14:paraId="0E2EA248">
      <w:pPr>
        <w:spacing w:line="360" w:lineRule="auto"/>
        <w:rPr>
          <w:rFonts w:ascii="宋体" w:hAnsi="宋体" w:eastAsia="宋体" w:cs="宋体"/>
          <w:b/>
          <w:bCs/>
          <w:lang w:eastAsia="zh-CN"/>
        </w:rPr>
      </w:pPr>
      <w:r>
        <w:rPr>
          <w:rFonts w:hint="eastAsia" w:ascii="宋体" w:hAnsi="宋体" w:eastAsia="宋体" w:cs="宋体"/>
          <w:b/>
          <w:bCs/>
          <w:spacing w:val="11"/>
          <w:lang w:eastAsia="zh-CN"/>
        </w:rPr>
        <w:t>二、合同金额、供货期</w:t>
      </w:r>
    </w:p>
    <w:p w14:paraId="41C6F0DB">
      <w:pPr>
        <w:spacing w:line="360" w:lineRule="auto"/>
        <w:ind w:firstLine="432" w:firstLineChars="200"/>
        <w:rPr>
          <w:rFonts w:ascii="宋体" w:hAnsi="宋体" w:eastAsia="宋体" w:cs="宋体"/>
          <w:lang w:eastAsia="zh-CN"/>
        </w:rPr>
      </w:pPr>
      <w:r>
        <w:rPr>
          <w:rFonts w:hint="eastAsia" w:ascii="宋体" w:hAnsi="宋体" w:eastAsia="宋体" w:cs="宋体"/>
          <w:spacing w:val="3"/>
          <w:lang w:eastAsia="zh-CN"/>
        </w:rPr>
        <w:t>2.1合同金额：包括</w:t>
      </w:r>
      <w:r>
        <w:rPr>
          <w:rFonts w:hint="eastAsia" w:ascii="宋体" w:hAnsi="宋体" w:eastAsia="宋体" w:cs="宋体"/>
          <w:spacing w:val="3"/>
          <w:u w:val="single"/>
          <w:lang w:eastAsia="zh-CN"/>
        </w:rPr>
        <w:t>（货物名称）</w:t>
      </w:r>
      <w:r>
        <w:rPr>
          <w:rFonts w:hint="eastAsia" w:ascii="宋体" w:hAnsi="宋体" w:eastAsia="宋体" w:cs="宋体"/>
          <w:spacing w:val="3"/>
          <w:lang w:eastAsia="zh-CN"/>
        </w:rPr>
        <w:t>的供货等一切费用。金额为(大写)，</w:t>
      </w:r>
      <w:r>
        <w:rPr>
          <w:rFonts w:hint="eastAsia" w:ascii="宋体" w:hAnsi="宋体" w:eastAsia="宋体" w:cs="宋体"/>
          <w:spacing w:val="6"/>
          <w:lang w:eastAsia="zh-CN"/>
        </w:rPr>
        <w:t>￥（小写</w:t>
      </w:r>
      <w:r>
        <w:rPr>
          <w:rFonts w:hint="eastAsia" w:ascii="宋体" w:hAnsi="宋体" w:eastAsia="宋体" w:cs="宋体"/>
          <w:spacing w:val="-10"/>
          <w:lang w:eastAsia="zh-CN"/>
        </w:rPr>
        <w:t>），</w:t>
      </w:r>
      <w:r>
        <w:rPr>
          <w:rFonts w:hint="eastAsia" w:ascii="宋体" w:hAnsi="宋体" w:eastAsia="宋体" w:cs="宋体"/>
          <w:spacing w:val="6"/>
          <w:lang w:eastAsia="zh-CN"/>
        </w:rPr>
        <w:t>以人民币作为结算单位。</w:t>
      </w:r>
    </w:p>
    <w:p w14:paraId="64D71E20">
      <w:pPr>
        <w:spacing w:line="100" w:lineRule="exact"/>
        <w:rPr>
          <w:rFonts w:ascii="宋体" w:hAnsi="宋体" w:eastAsia="宋体" w:cs="宋体"/>
          <w:lang w:eastAsia="zh-CN"/>
        </w:rPr>
      </w:pPr>
    </w:p>
    <w:tbl>
      <w:tblPr>
        <w:tblStyle w:val="15"/>
        <w:tblW w:w="8642" w:type="dxa"/>
        <w:tblInd w:w="3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2"/>
        <w:gridCol w:w="1744"/>
        <w:gridCol w:w="1599"/>
        <w:gridCol w:w="2034"/>
        <w:gridCol w:w="1313"/>
      </w:tblGrid>
      <w:tr w14:paraId="2CB6F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952" w:type="dxa"/>
          </w:tcPr>
          <w:p w14:paraId="49FB4396">
            <w:pPr>
              <w:pStyle w:val="16"/>
              <w:spacing w:line="227" w:lineRule="auto"/>
              <w:rPr>
                <w:sz w:val="21"/>
                <w:szCs w:val="21"/>
              </w:rPr>
            </w:pPr>
            <w:r>
              <w:rPr>
                <w:rFonts w:hint="eastAsia"/>
                <w:spacing w:val="8"/>
                <w:sz w:val="21"/>
                <w:szCs w:val="21"/>
              </w:rPr>
              <w:t>货物名称</w:t>
            </w:r>
          </w:p>
        </w:tc>
        <w:tc>
          <w:tcPr>
            <w:tcW w:w="1744" w:type="dxa"/>
          </w:tcPr>
          <w:p w14:paraId="7598721E">
            <w:pPr>
              <w:pStyle w:val="16"/>
              <w:spacing w:line="228" w:lineRule="auto"/>
              <w:rPr>
                <w:sz w:val="21"/>
                <w:szCs w:val="21"/>
              </w:rPr>
            </w:pPr>
            <w:r>
              <w:rPr>
                <w:rFonts w:hint="eastAsia"/>
                <w:spacing w:val="6"/>
                <w:sz w:val="21"/>
                <w:szCs w:val="21"/>
              </w:rPr>
              <w:t>规格</w:t>
            </w:r>
          </w:p>
        </w:tc>
        <w:tc>
          <w:tcPr>
            <w:tcW w:w="1599" w:type="dxa"/>
          </w:tcPr>
          <w:p w14:paraId="4B54F59B">
            <w:pPr>
              <w:pStyle w:val="16"/>
              <w:spacing w:line="228" w:lineRule="auto"/>
              <w:rPr>
                <w:sz w:val="21"/>
                <w:szCs w:val="21"/>
              </w:rPr>
            </w:pPr>
            <w:r>
              <w:rPr>
                <w:rFonts w:hint="eastAsia"/>
                <w:spacing w:val="6"/>
                <w:sz w:val="21"/>
                <w:szCs w:val="21"/>
              </w:rPr>
              <w:t>数量</w:t>
            </w:r>
          </w:p>
        </w:tc>
        <w:tc>
          <w:tcPr>
            <w:tcW w:w="2034" w:type="dxa"/>
          </w:tcPr>
          <w:p w14:paraId="30D84094">
            <w:pPr>
              <w:pStyle w:val="16"/>
              <w:spacing w:line="226" w:lineRule="auto"/>
              <w:rPr>
                <w:sz w:val="21"/>
                <w:szCs w:val="21"/>
              </w:rPr>
            </w:pPr>
            <w:r>
              <w:rPr>
                <w:rFonts w:hint="eastAsia"/>
                <w:spacing w:val="6"/>
                <w:sz w:val="21"/>
                <w:szCs w:val="21"/>
              </w:rPr>
              <w:t>单价</w:t>
            </w:r>
          </w:p>
        </w:tc>
        <w:tc>
          <w:tcPr>
            <w:tcW w:w="1313" w:type="dxa"/>
          </w:tcPr>
          <w:p w14:paraId="05DC9FBE">
            <w:pPr>
              <w:pStyle w:val="16"/>
              <w:spacing w:line="229" w:lineRule="auto"/>
              <w:rPr>
                <w:sz w:val="21"/>
                <w:szCs w:val="21"/>
              </w:rPr>
            </w:pPr>
            <w:r>
              <w:rPr>
                <w:rFonts w:hint="eastAsia"/>
                <w:spacing w:val="6"/>
                <w:sz w:val="21"/>
                <w:szCs w:val="21"/>
              </w:rPr>
              <w:t>合计</w:t>
            </w:r>
          </w:p>
        </w:tc>
      </w:tr>
      <w:tr w14:paraId="7DEE1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952" w:type="dxa"/>
          </w:tcPr>
          <w:p w14:paraId="71D42856">
            <w:pPr>
              <w:pStyle w:val="16"/>
              <w:spacing w:line="324" w:lineRule="exact"/>
              <w:rPr>
                <w:sz w:val="21"/>
                <w:szCs w:val="21"/>
              </w:rPr>
            </w:pPr>
            <w:r>
              <w:rPr>
                <w:rFonts w:hint="eastAsia"/>
                <w:position w:val="2"/>
                <w:sz w:val="21"/>
                <w:szCs w:val="21"/>
              </w:rPr>
              <w:t>……</w:t>
            </w:r>
          </w:p>
        </w:tc>
        <w:tc>
          <w:tcPr>
            <w:tcW w:w="1744" w:type="dxa"/>
          </w:tcPr>
          <w:p w14:paraId="4B10B541">
            <w:pPr>
              <w:pStyle w:val="16"/>
              <w:spacing w:line="324" w:lineRule="exact"/>
              <w:rPr>
                <w:sz w:val="21"/>
                <w:szCs w:val="21"/>
              </w:rPr>
            </w:pPr>
            <w:r>
              <w:rPr>
                <w:rFonts w:hint="eastAsia"/>
                <w:position w:val="2"/>
                <w:sz w:val="21"/>
                <w:szCs w:val="21"/>
              </w:rPr>
              <w:t>……</w:t>
            </w:r>
          </w:p>
        </w:tc>
        <w:tc>
          <w:tcPr>
            <w:tcW w:w="1599" w:type="dxa"/>
          </w:tcPr>
          <w:p w14:paraId="22509217">
            <w:pPr>
              <w:pStyle w:val="16"/>
              <w:spacing w:line="324" w:lineRule="exact"/>
              <w:rPr>
                <w:sz w:val="21"/>
                <w:szCs w:val="21"/>
              </w:rPr>
            </w:pPr>
            <w:r>
              <w:rPr>
                <w:rFonts w:hint="eastAsia"/>
                <w:position w:val="2"/>
                <w:sz w:val="21"/>
                <w:szCs w:val="21"/>
              </w:rPr>
              <w:t>……</w:t>
            </w:r>
          </w:p>
        </w:tc>
        <w:tc>
          <w:tcPr>
            <w:tcW w:w="2034" w:type="dxa"/>
          </w:tcPr>
          <w:p w14:paraId="220AA802">
            <w:pPr>
              <w:pStyle w:val="16"/>
              <w:spacing w:line="324" w:lineRule="exact"/>
              <w:rPr>
                <w:sz w:val="21"/>
                <w:szCs w:val="21"/>
              </w:rPr>
            </w:pPr>
            <w:r>
              <w:rPr>
                <w:rFonts w:hint="eastAsia"/>
                <w:position w:val="2"/>
                <w:sz w:val="21"/>
                <w:szCs w:val="21"/>
              </w:rPr>
              <w:t>……</w:t>
            </w:r>
          </w:p>
        </w:tc>
        <w:tc>
          <w:tcPr>
            <w:tcW w:w="1313" w:type="dxa"/>
          </w:tcPr>
          <w:p w14:paraId="30F803CC">
            <w:pPr>
              <w:pStyle w:val="16"/>
              <w:spacing w:line="324" w:lineRule="exact"/>
              <w:rPr>
                <w:sz w:val="21"/>
                <w:szCs w:val="21"/>
              </w:rPr>
            </w:pPr>
            <w:r>
              <w:rPr>
                <w:rFonts w:hint="eastAsia"/>
                <w:position w:val="2"/>
                <w:sz w:val="21"/>
                <w:szCs w:val="21"/>
              </w:rPr>
              <w:t>……</w:t>
            </w:r>
          </w:p>
        </w:tc>
      </w:tr>
    </w:tbl>
    <w:p w14:paraId="2D2D743A">
      <w:pPr>
        <w:spacing w:line="227" w:lineRule="auto"/>
        <w:ind w:firstLine="452" w:firstLineChars="200"/>
        <w:rPr>
          <w:rFonts w:ascii="宋体" w:hAnsi="宋体" w:eastAsia="宋体" w:cs="宋体"/>
          <w:lang w:eastAsia="zh-CN"/>
        </w:rPr>
      </w:pPr>
      <w:r>
        <w:rPr>
          <w:rFonts w:hint="eastAsia" w:ascii="宋体" w:hAnsi="宋体" w:eastAsia="宋体" w:cs="宋体"/>
          <w:spacing w:val="8"/>
          <w:lang w:eastAsia="zh-CN"/>
        </w:rPr>
        <w:t>2.2合同履行期限（供货期</w:t>
      </w:r>
      <w:r>
        <w:rPr>
          <w:rFonts w:hint="eastAsia" w:ascii="宋体" w:hAnsi="宋体" w:eastAsia="宋体" w:cs="宋体"/>
          <w:spacing w:val="-5"/>
          <w:lang w:eastAsia="zh-CN"/>
        </w:rPr>
        <w:t>）：</w:t>
      </w:r>
      <w:r>
        <w:rPr>
          <w:rFonts w:hint="eastAsia" w:ascii="宋体" w:hAnsi="宋体" w:eastAsia="宋体" w:cs="宋体"/>
          <w:spacing w:val="8"/>
          <w:lang w:eastAsia="zh-CN"/>
        </w:rPr>
        <w:t>。</w:t>
      </w:r>
    </w:p>
    <w:p w14:paraId="56197A88">
      <w:pPr>
        <w:spacing w:line="360" w:lineRule="auto"/>
        <w:rPr>
          <w:rFonts w:ascii="宋体" w:hAnsi="宋体" w:eastAsia="宋体" w:cs="宋体"/>
          <w:b/>
          <w:bCs/>
          <w:lang w:eastAsia="zh-CN"/>
        </w:rPr>
      </w:pPr>
      <w:r>
        <w:rPr>
          <w:rFonts w:hint="eastAsia" w:ascii="宋体" w:hAnsi="宋体" w:eastAsia="宋体" w:cs="宋体"/>
          <w:b/>
          <w:bCs/>
          <w:spacing w:val="12"/>
          <w:lang w:eastAsia="zh-CN"/>
        </w:rPr>
        <w:t>三、质量要求及供货方对质量承诺条件及期限（依据采购内容要求</w:t>
      </w:r>
      <w:r>
        <w:rPr>
          <w:rFonts w:hint="eastAsia" w:ascii="宋体" w:hAnsi="宋体" w:eastAsia="宋体" w:cs="宋体"/>
          <w:b/>
          <w:bCs/>
          <w:spacing w:val="1"/>
          <w:lang w:eastAsia="zh-CN"/>
        </w:rPr>
        <w:t>）：</w:t>
      </w:r>
    </w:p>
    <w:p w14:paraId="35D04BE6">
      <w:pPr>
        <w:spacing w:line="360" w:lineRule="auto"/>
        <w:ind w:firstLine="464" w:firstLineChars="200"/>
        <w:rPr>
          <w:rFonts w:ascii="宋体" w:hAnsi="宋体" w:eastAsia="宋体" w:cs="宋体"/>
          <w:lang w:eastAsia="zh-CN"/>
        </w:rPr>
      </w:pPr>
      <w:r>
        <w:rPr>
          <w:rFonts w:hint="eastAsia" w:ascii="宋体" w:hAnsi="宋体" w:eastAsia="宋体" w:cs="宋体"/>
          <w:spacing w:val="11"/>
          <w:lang w:eastAsia="zh-CN"/>
        </w:rPr>
        <w:t>1、供货方提供的货物必须是现货、全新的，符合招标要求的规格型号和技术指标。</w:t>
      </w:r>
    </w:p>
    <w:p w14:paraId="4BB1FF6A">
      <w:pPr>
        <w:spacing w:line="360" w:lineRule="auto"/>
        <w:ind w:firstLine="460" w:firstLineChars="200"/>
        <w:rPr>
          <w:rFonts w:ascii="宋体" w:hAnsi="宋体" w:eastAsia="宋体" w:cs="宋体"/>
          <w:lang w:eastAsia="zh-CN"/>
        </w:rPr>
      </w:pPr>
      <w:r>
        <w:rPr>
          <w:rFonts w:hint="eastAsia" w:ascii="宋体" w:hAnsi="宋体" w:eastAsia="宋体" w:cs="宋体"/>
          <w:spacing w:val="10"/>
          <w:lang w:eastAsia="zh-CN"/>
        </w:rPr>
        <w:t>2、供货方在质保期内接到甲方电话后，在小时以内到达现场，小时以内解决问题，不能修复的，必须无偿提供备品、备件等措施，以保证甲方正常使用。</w:t>
      </w:r>
    </w:p>
    <w:p w14:paraId="5382C3C3">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3、质量:</w:t>
      </w:r>
      <w:r>
        <w:rPr>
          <w:rFonts w:hint="eastAsia" w:ascii="宋体" w:hAnsi="宋体" w:eastAsia="宋体" w:cs="宋体"/>
          <w:u w:val="single"/>
          <w:lang w:eastAsia="zh-CN"/>
        </w:rPr>
        <w:t xml:space="preserve">合格                 </w:t>
      </w:r>
      <w:r>
        <w:rPr>
          <w:rFonts w:hint="eastAsia" w:ascii="宋体" w:hAnsi="宋体" w:eastAsia="宋体" w:cs="宋体"/>
          <w:lang w:eastAsia="zh-CN"/>
        </w:rPr>
        <w:t>。</w:t>
      </w:r>
    </w:p>
    <w:p w14:paraId="60308732">
      <w:pPr>
        <w:spacing w:line="360" w:lineRule="auto"/>
        <w:ind w:firstLine="468" w:firstLineChars="200"/>
        <w:rPr>
          <w:rFonts w:ascii="宋体" w:hAnsi="宋体" w:eastAsia="宋体" w:cs="宋体"/>
          <w:lang w:eastAsia="zh-CN"/>
        </w:rPr>
      </w:pPr>
      <w:r>
        <w:rPr>
          <w:rFonts w:hint="eastAsia" w:ascii="宋体" w:hAnsi="宋体" w:eastAsia="宋体" w:cs="宋体"/>
          <w:spacing w:val="12"/>
          <w:lang w:eastAsia="zh-CN"/>
        </w:rPr>
        <w:t>4、质保期：</w:t>
      </w:r>
      <w:r>
        <w:rPr>
          <w:rFonts w:hint="eastAsia" w:ascii="宋体" w:hAnsi="宋体" w:eastAsia="宋体" w:cs="宋体"/>
          <w:spacing w:val="7"/>
          <w:u w:val="single"/>
          <w:lang w:eastAsia="zh-CN"/>
        </w:rPr>
        <w:t>3年</w:t>
      </w:r>
      <w:r>
        <w:rPr>
          <w:rFonts w:hint="eastAsia" w:ascii="宋体" w:hAnsi="宋体" w:eastAsia="宋体" w:cs="宋体"/>
          <w:spacing w:val="2"/>
          <w:lang w:eastAsia="zh-CN"/>
        </w:rPr>
        <w:t>。</w:t>
      </w:r>
    </w:p>
    <w:p w14:paraId="05F20CBA">
      <w:pPr>
        <w:spacing w:line="360" w:lineRule="auto"/>
        <w:rPr>
          <w:rFonts w:ascii="宋体" w:hAnsi="宋体" w:eastAsia="宋体" w:cs="宋体"/>
          <w:lang w:eastAsia="zh-CN"/>
        </w:rPr>
      </w:pPr>
      <w:r>
        <w:rPr>
          <w:rFonts w:hint="eastAsia" w:ascii="宋体" w:hAnsi="宋体" w:eastAsia="宋体" w:cs="宋体"/>
          <w:b/>
          <w:bCs/>
          <w:spacing w:val="11"/>
          <w:lang w:eastAsia="zh-CN"/>
        </w:rPr>
        <w:t>四、付款方式：</w:t>
      </w:r>
      <w:r>
        <w:rPr>
          <w:rFonts w:hint="eastAsia" w:ascii="宋体" w:hAnsi="宋体" w:eastAsia="宋体" w:cs="宋体"/>
          <w:spacing w:val="11"/>
          <w:u w:val="single"/>
          <w:lang w:eastAsia="zh-CN"/>
        </w:rPr>
        <w:t>供货完毕验收合格开具等额发票后一次性付款</w:t>
      </w:r>
      <w:r>
        <w:rPr>
          <w:rFonts w:hint="eastAsia" w:ascii="宋体" w:hAnsi="宋体" w:eastAsia="宋体" w:cs="宋体"/>
          <w:spacing w:val="11"/>
          <w:lang w:eastAsia="zh-CN"/>
        </w:rPr>
        <w:t>。</w:t>
      </w:r>
    </w:p>
    <w:p w14:paraId="1DE8FC78">
      <w:pPr>
        <w:spacing w:line="360" w:lineRule="auto"/>
        <w:rPr>
          <w:rFonts w:ascii="宋体" w:hAnsi="宋体" w:eastAsia="宋体" w:cs="宋体"/>
          <w:lang w:eastAsia="zh-CN"/>
        </w:rPr>
      </w:pPr>
      <w:r>
        <w:rPr>
          <w:rFonts w:hint="eastAsia" w:ascii="宋体" w:hAnsi="宋体" w:eastAsia="宋体" w:cs="宋体"/>
          <w:b/>
          <w:bCs/>
          <w:spacing w:val="-1"/>
          <w:lang w:eastAsia="zh-CN"/>
        </w:rPr>
        <w:t>第五条验收方案：</w:t>
      </w:r>
    </w:p>
    <w:p w14:paraId="5690436B">
      <w:pPr>
        <w:spacing w:line="360" w:lineRule="auto"/>
        <w:ind w:firstLine="436" w:firstLineChars="200"/>
        <w:rPr>
          <w:rFonts w:ascii="宋体" w:hAnsi="宋体" w:eastAsia="宋体" w:cs="宋体"/>
          <w:lang w:eastAsia="zh-CN"/>
        </w:rPr>
      </w:pPr>
      <w:r>
        <w:rPr>
          <w:rFonts w:hint="eastAsia" w:ascii="宋体" w:hAnsi="宋体" w:eastAsia="宋体" w:cs="宋体"/>
          <w:spacing w:val="4"/>
          <w:lang w:eastAsia="zh-CN"/>
        </w:rPr>
        <w:t>1.验收主体：</w:t>
      </w:r>
    </w:p>
    <w:p w14:paraId="57819557">
      <w:pPr>
        <w:spacing w:line="360" w:lineRule="auto"/>
        <w:ind w:firstLine="464" w:firstLineChars="200"/>
        <w:rPr>
          <w:rFonts w:ascii="宋体" w:hAnsi="宋体" w:eastAsia="宋体" w:cs="宋体"/>
          <w:u w:val="single"/>
          <w:lang w:eastAsia="zh-CN"/>
        </w:rPr>
      </w:pPr>
      <w:r>
        <w:rPr>
          <w:rFonts w:hint="eastAsia" w:ascii="宋体" w:hAnsi="宋体" w:eastAsia="宋体" w:cs="宋体"/>
          <w:spacing w:val="11"/>
          <w:lang w:eastAsia="zh-CN"/>
        </w:rPr>
        <w:t>采购单位：</w:t>
      </w:r>
      <w:r>
        <w:rPr>
          <w:rFonts w:hint="eastAsia" w:ascii="宋体" w:hAnsi="宋体" w:eastAsia="宋体" w:cs="宋体"/>
          <w:spacing w:val="11"/>
          <w:u w:val="single"/>
          <w:lang w:eastAsia="zh-CN"/>
        </w:rPr>
        <w:t>滑县卫生健康委员会</w:t>
      </w:r>
    </w:p>
    <w:p w14:paraId="7A612537">
      <w:pPr>
        <w:spacing w:line="360" w:lineRule="auto"/>
        <w:ind w:firstLine="460" w:firstLineChars="200"/>
        <w:rPr>
          <w:rFonts w:ascii="宋体" w:hAnsi="宋体" w:eastAsia="宋体" w:cs="宋体"/>
          <w:lang w:eastAsia="zh-CN"/>
        </w:rPr>
      </w:pPr>
      <w:r>
        <w:rPr>
          <w:rFonts w:hint="eastAsia" w:ascii="宋体" w:hAnsi="宋体" w:eastAsia="宋体" w:cs="宋体"/>
          <w:spacing w:val="10"/>
          <w:lang w:eastAsia="zh-CN"/>
        </w:rPr>
        <w:t>其他：</w:t>
      </w:r>
      <w:r>
        <w:rPr>
          <w:rFonts w:hint="eastAsia" w:ascii="宋体" w:hAnsi="宋体" w:eastAsia="宋体" w:cs="宋体"/>
          <w:spacing w:val="10"/>
          <w:u w:val="single"/>
          <w:lang w:eastAsia="zh-CN"/>
        </w:rPr>
        <w:t xml:space="preserve"> 成交供应商</w:t>
      </w:r>
    </w:p>
    <w:p w14:paraId="3DAA7E78">
      <w:pPr>
        <w:spacing w:line="360" w:lineRule="auto"/>
        <w:ind w:firstLine="468" w:firstLineChars="200"/>
        <w:rPr>
          <w:rFonts w:ascii="宋体" w:hAnsi="宋体" w:eastAsia="宋体" w:cs="宋体"/>
          <w:lang w:eastAsia="zh-CN"/>
        </w:rPr>
      </w:pPr>
      <w:r>
        <w:rPr>
          <w:rFonts w:hint="eastAsia" w:ascii="宋体" w:hAnsi="宋体" w:eastAsia="宋体" w:cs="宋体"/>
          <w:spacing w:val="12"/>
          <w:lang w:eastAsia="zh-CN"/>
        </w:rPr>
        <w:t>（2）验收时间：</w:t>
      </w:r>
      <w:r>
        <w:rPr>
          <w:rFonts w:hint="eastAsia" w:ascii="宋体" w:hAnsi="宋体" w:eastAsia="宋体" w:cs="宋体"/>
          <w:spacing w:val="12"/>
          <w:u w:val="single"/>
          <w:lang w:eastAsia="zh-CN"/>
        </w:rPr>
        <w:t xml:space="preserve"> 成交供应商项目服务完成后向采购单位提出验收申请，</w:t>
      </w:r>
      <w:r>
        <w:rPr>
          <w:rFonts w:hint="eastAsia" w:ascii="宋体" w:hAnsi="宋体" w:eastAsia="宋体" w:cs="宋体"/>
          <w:spacing w:val="11"/>
          <w:u w:val="single"/>
          <w:lang w:eastAsia="zh-CN"/>
        </w:rPr>
        <w:t>采购单位接到申请后组织验</w:t>
      </w:r>
      <w:r>
        <w:rPr>
          <w:rFonts w:hint="eastAsia" w:ascii="宋体" w:hAnsi="宋体" w:eastAsia="宋体" w:cs="宋体"/>
          <w:u w:val="single"/>
          <w:lang w:eastAsia="zh-CN"/>
        </w:rPr>
        <w:t xml:space="preserve">收。      </w:t>
      </w:r>
    </w:p>
    <w:p w14:paraId="3D0DEF74">
      <w:pPr>
        <w:spacing w:line="360" w:lineRule="auto"/>
        <w:ind w:firstLine="456" w:firstLineChars="200"/>
        <w:rPr>
          <w:rFonts w:ascii="宋体" w:hAnsi="宋体" w:eastAsia="宋体" w:cs="宋体"/>
          <w:lang w:eastAsia="zh-CN"/>
        </w:rPr>
      </w:pPr>
      <w:r>
        <w:rPr>
          <w:rFonts w:hint="eastAsia" w:ascii="宋体" w:hAnsi="宋体" w:eastAsia="宋体" w:cs="宋体"/>
          <w:spacing w:val="9"/>
          <w:lang w:eastAsia="zh-CN"/>
        </w:rPr>
        <w:t>（3）验收方式：</w:t>
      </w:r>
      <w:r>
        <w:rPr>
          <w:rFonts w:hint="eastAsia" w:ascii="宋体" w:hAnsi="宋体" w:eastAsia="宋体" w:cs="宋体"/>
          <w:spacing w:val="9"/>
          <w:u w:val="single"/>
          <w:lang w:eastAsia="zh-CN"/>
        </w:rPr>
        <w:t>采购单位组织验收。</w:t>
      </w:r>
    </w:p>
    <w:p w14:paraId="6F2F079C">
      <w:pPr>
        <w:spacing w:line="360" w:lineRule="auto"/>
        <w:ind w:firstLine="444" w:firstLineChars="200"/>
        <w:rPr>
          <w:rFonts w:ascii="宋体" w:hAnsi="宋体" w:eastAsia="宋体" w:cs="宋体"/>
          <w:lang w:eastAsia="zh-CN"/>
        </w:rPr>
      </w:pPr>
      <w:r>
        <w:rPr>
          <w:rFonts w:hint="eastAsia" w:ascii="宋体" w:hAnsi="宋体" w:eastAsia="宋体" w:cs="宋体"/>
          <w:spacing w:val="6"/>
          <w:lang w:eastAsia="zh-CN"/>
        </w:rPr>
        <w:t>（4）验收标准：</w:t>
      </w:r>
      <w:r>
        <w:rPr>
          <w:rFonts w:hint="eastAsia" w:ascii="宋体" w:hAnsi="宋体" w:eastAsia="宋体" w:cs="宋体"/>
          <w:spacing w:val="6"/>
          <w:u w:val="single"/>
          <w:lang w:eastAsia="zh-CN"/>
        </w:rPr>
        <w:t>合格。</w:t>
      </w:r>
    </w:p>
    <w:p w14:paraId="6747D295">
      <w:pPr>
        <w:spacing w:line="360" w:lineRule="auto"/>
        <w:ind w:firstLine="468" w:firstLineChars="200"/>
        <w:rPr>
          <w:rFonts w:ascii="宋体" w:hAnsi="宋体" w:eastAsia="宋体" w:cs="宋体"/>
          <w:lang w:eastAsia="zh-CN"/>
        </w:rPr>
      </w:pPr>
      <w:r>
        <w:rPr>
          <w:rFonts w:hint="eastAsia" w:ascii="宋体" w:hAnsi="宋体" w:eastAsia="宋体" w:cs="宋体"/>
          <w:spacing w:val="12"/>
          <w:lang w:eastAsia="zh-CN"/>
        </w:rPr>
        <w:t>（5）验收内容：</w:t>
      </w:r>
      <w:r>
        <w:rPr>
          <w:rFonts w:hint="eastAsia" w:ascii="宋体" w:hAnsi="宋体" w:eastAsia="宋体" w:cs="宋体"/>
          <w:spacing w:val="12"/>
          <w:u w:val="single"/>
          <w:lang w:eastAsia="zh-CN"/>
        </w:rPr>
        <w:t>成交人所供全部货物。</w:t>
      </w:r>
    </w:p>
    <w:p w14:paraId="6AEC2D85">
      <w:pPr>
        <w:spacing w:line="360" w:lineRule="auto"/>
        <w:ind w:firstLine="444" w:firstLineChars="200"/>
        <w:rPr>
          <w:rFonts w:ascii="宋体" w:hAnsi="宋体" w:eastAsia="宋体" w:cs="宋体"/>
          <w:lang w:eastAsia="zh-CN"/>
        </w:rPr>
      </w:pPr>
      <w:r>
        <w:rPr>
          <w:rFonts w:hint="eastAsia" w:ascii="宋体" w:hAnsi="宋体" w:eastAsia="宋体" w:cs="宋体"/>
          <w:spacing w:val="6"/>
          <w:lang w:eastAsia="zh-CN"/>
        </w:rPr>
        <w:t>（6）验收程序：</w:t>
      </w:r>
      <w:r>
        <w:rPr>
          <w:rFonts w:hint="eastAsia" w:ascii="宋体" w:hAnsi="宋体" w:eastAsia="宋体" w:cs="宋体"/>
          <w:spacing w:val="6"/>
          <w:u w:val="single"/>
          <w:lang w:eastAsia="zh-CN"/>
        </w:rPr>
        <w:t>成交供应商项目服务完成后向向采购单位提出验收申请，采购单位接到申请后组织验收，</w:t>
      </w:r>
      <w:r>
        <w:rPr>
          <w:rFonts w:hint="eastAsia" w:ascii="宋体" w:hAnsi="宋体" w:eastAsia="宋体" w:cs="宋体"/>
          <w:spacing w:val="12"/>
          <w:u w:val="single"/>
          <w:lang w:eastAsia="zh-CN"/>
        </w:rPr>
        <w:t>验收完成确认合格后，出具正式验收报告。</w:t>
      </w:r>
    </w:p>
    <w:p w14:paraId="52AAE48D">
      <w:pPr>
        <w:spacing w:line="360" w:lineRule="auto"/>
        <w:rPr>
          <w:rFonts w:ascii="宋体" w:hAnsi="宋体" w:eastAsia="宋体" w:cs="宋体"/>
          <w:lang w:eastAsia="zh-CN"/>
        </w:rPr>
      </w:pPr>
      <w:r>
        <w:rPr>
          <w:rFonts w:hint="eastAsia" w:ascii="宋体" w:hAnsi="宋体" w:eastAsia="宋体" w:cs="宋体"/>
          <w:b/>
          <w:bCs/>
          <w:spacing w:val="7"/>
          <w:lang w:eastAsia="zh-CN"/>
        </w:rPr>
        <w:t>六、维保的承诺：</w:t>
      </w:r>
      <w:r>
        <w:rPr>
          <w:rFonts w:hint="eastAsia" w:ascii="宋体" w:hAnsi="宋体" w:eastAsia="宋体" w:cs="宋体"/>
          <w:spacing w:val="6"/>
          <w:lang w:eastAsia="zh-CN"/>
        </w:rPr>
        <w:t>。</w:t>
      </w:r>
    </w:p>
    <w:p w14:paraId="0DF68077">
      <w:pPr>
        <w:spacing w:line="360" w:lineRule="auto"/>
        <w:rPr>
          <w:rFonts w:ascii="宋体" w:hAnsi="宋体" w:eastAsia="宋体" w:cs="宋体"/>
          <w:b/>
          <w:bCs/>
          <w:lang w:eastAsia="zh-CN"/>
        </w:rPr>
      </w:pPr>
      <w:r>
        <w:rPr>
          <w:rFonts w:hint="eastAsia" w:ascii="宋体" w:hAnsi="宋体" w:eastAsia="宋体" w:cs="宋体"/>
          <w:b/>
          <w:bCs/>
          <w:spacing w:val="11"/>
          <w:lang w:eastAsia="zh-CN"/>
        </w:rPr>
        <w:t>七、双方的权利和义务</w:t>
      </w:r>
    </w:p>
    <w:p w14:paraId="0D5E8C13">
      <w:pPr>
        <w:spacing w:line="360" w:lineRule="auto"/>
        <w:ind w:firstLine="444" w:firstLineChars="200"/>
        <w:rPr>
          <w:rFonts w:ascii="宋体" w:hAnsi="宋体" w:eastAsia="宋体" w:cs="宋体"/>
          <w:lang w:eastAsia="zh-CN"/>
        </w:rPr>
      </w:pPr>
      <w:r>
        <w:rPr>
          <w:rFonts w:hint="eastAsia" w:ascii="宋体" w:hAnsi="宋体" w:eastAsia="宋体" w:cs="宋体"/>
          <w:spacing w:val="6"/>
          <w:lang w:eastAsia="zh-CN"/>
        </w:rPr>
        <w:t>（一）甲方的权利和义务</w:t>
      </w:r>
    </w:p>
    <w:p w14:paraId="68CBB983">
      <w:pPr>
        <w:spacing w:line="360" w:lineRule="auto"/>
        <w:ind w:firstLine="468" w:firstLineChars="200"/>
        <w:rPr>
          <w:rFonts w:ascii="宋体" w:hAnsi="宋体" w:eastAsia="宋体" w:cs="宋体"/>
          <w:lang w:eastAsia="zh-CN"/>
        </w:rPr>
      </w:pPr>
      <w:r>
        <w:rPr>
          <w:rFonts w:hint="eastAsia" w:ascii="宋体" w:hAnsi="宋体" w:eastAsia="宋体" w:cs="宋体"/>
          <w:spacing w:val="12"/>
          <w:lang w:eastAsia="zh-CN"/>
        </w:rPr>
        <w:t>1、在本合同有效期内，若无特殊情况（特殊情况指有关法律、法规及上级</w:t>
      </w:r>
      <w:r>
        <w:rPr>
          <w:rFonts w:hint="eastAsia" w:ascii="宋体" w:hAnsi="宋体" w:eastAsia="宋体" w:cs="宋体"/>
          <w:spacing w:val="11"/>
          <w:lang w:eastAsia="zh-CN"/>
        </w:rPr>
        <w:t>政策的调整，或乙方不能正常履行合同义务等情况）发生，甲方不得将乙方承包的项目再授予他方，如遇上级政策调整或不</w:t>
      </w:r>
      <w:r>
        <w:rPr>
          <w:rFonts w:hint="eastAsia" w:ascii="宋体" w:hAnsi="宋体" w:eastAsia="宋体" w:cs="宋体"/>
          <w:spacing w:val="9"/>
          <w:lang w:eastAsia="zh-CN"/>
        </w:rPr>
        <w:t>可抗力原因，甲方有权终止合同，双方互不承担责任。</w:t>
      </w:r>
    </w:p>
    <w:p w14:paraId="2D130FAE">
      <w:pPr>
        <w:spacing w:line="360" w:lineRule="auto"/>
        <w:ind w:firstLine="464" w:firstLineChars="200"/>
        <w:rPr>
          <w:rFonts w:ascii="宋体" w:hAnsi="宋体" w:eastAsia="宋体" w:cs="宋体"/>
          <w:lang w:eastAsia="zh-CN"/>
        </w:rPr>
      </w:pPr>
      <w:r>
        <w:rPr>
          <w:rFonts w:hint="eastAsia" w:ascii="宋体" w:hAnsi="宋体" w:eastAsia="宋体" w:cs="宋体"/>
          <w:spacing w:val="11"/>
          <w:lang w:eastAsia="zh-CN"/>
        </w:rPr>
        <w:t>2、甲方应按照有关规范和要求及本合同约定，对乙方进行业务指导</w:t>
      </w:r>
      <w:r>
        <w:rPr>
          <w:rFonts w:hint="eastAsia" w:ascii="宋体" w:hAnsi="宋体" w:eastAsia="宋体" w:cs="宋体"/>
          <w:spacing w:val="10"/>
          <w:lang w:eastAsia="zh-CN"/>
        </w:rPr>
        <w:t>、监督、管理、检查和考核。</w:t>
      </w:r>
    </w:p>
    <w:p w14:paraId="21F4692D">
      <w:pPr>
        <w:spacing w:line="360" w:lineRule="auto"/>
        <w:ind w:firstLine="444" w:firstLineChars="200"/>
        <w:rPr>
          <w:rFonts w:ascii="宋体" w:hAnsi="宋体" w:eastAsia="宋体" w:cs="宋体"/>
          <w:lang w:eastAsia="zh-CN"/>
        </w:rPr>
      </w:pPr>
      <w:r>
        <w:rPr>
          <w:rFonts w:hint="eastAsia" w:ascii="宋体" w:hAnsi="宋体" w:eastAsia="宋体" w:cs="宋体"/>
          <w:spacing w:val="6"/>
          <w:lang w:eastAsia="zh-CN"/>
        </w:rPr>
        <w:t>（二）乙方的权利和义务</w:t>
      </w:r>
    </w:p>
    <w:p w14:paraId="121979BC">
      <w:pPr>
        <w:spacing w:line="360" w:lineRule="auto"/>
        <w:ind w:firstLine="460" w:firstLineChars="200"/>
        <w:rPr>
          <w:rFonts w:ascii="宋体" w:hAnsi="宋体" w:eastAsia="宋体" w:cs="宋体"/>
          <w:lang w:eastAsia="zh-CN"/>
        </w:rPr>
      </w:pPr>
      <w:r>
        <w:rPr>
          <w:rFonts w:hint="eastAsia" w:ascii="宋体" w:hAnsi="宋体" w:eastAsia="宋体" w:cs="宋体"/>
          <w:spacing w:val="10"/>
          <w:lang w:eastAsia="zh-CN"/>
        </w:rPr>
        <w:t>1、乙方有权根据本合同约定的付款方式取得货款。</w:t>
      </w:r>
    </w:p>
    <w:p w14:paraId="1064458A">
      <w:pPr>
        <w:spacing w:line="360" w:lineRule="auto"/>
        <w:ind w:firstLine="460" w:firstLineChars="200"/>
        <w:rPr>
          <w:rFonts w:ascii="宋体" w:hAnsi="宋体" w:eastAsia="宋体" w:cs="宋体"/>
          <w:lang w:eastAsia="zh-CN"/>
        </w:rPr>
      </w:pPr>
      <w:r>
        <w:rPr>
          <w:rFonts w:hint="eastAsia" w:ascii="宋体" w:hAnsi="宋体" w:eastAsia="宋体" w:cs="宋体"/>
          <w:spacing w:val="10"/>
          <w:lang w:eastAsia="zh-CN"/>
        </w:rPr>
        <w:t>2、乙方可对甲方的管理工作提出合理化建议。</w:t>
      </w:r>
    </w:p>
    <w:p w14:paraId="257DB3B6">
      <w:pPr>
        <w:spacing w:line="360" w:lineRule="auto"/>
        <w:ind w:firstLine="460" w:firstLineChars="200"/>
        <w:rPr>
          <w:rFonts w:ascii="宋体" w:hAnsi="宋体" w:eastAsia="宋体" w:cs="宋体"/>
          <w:lang w:eastAsia="zh-CN"/>
        </w:rPr>
      </w:pPr>
      <w:r>
        <w:rPr>
          <w:rFonts w:hint="eastAsia" w:ascii="宋体" w:hAnsi="宋体" w:eastAsia="宋体" w:cs="宋体"/>
          <w:spacing w:val="10"/>
          <w:lang w:eastAsia="zh-CN"/>
        </w:rPr>
        <w:t>3、乙方应严格接受甲方的指导、检查和监督。</w:t>
      </w:r>
    </w:p>
    <w:p w14:paraId="2A70118C">
      <w:pPr>
        <w:spacing w:line="360" w:lineRule="auto"/>
        <w:ind w:firstLine="468" w:firstLineChars="200"/>
        <w:rPr>
          <w:rFonts w:ascii="宋体" w:hAnsi="宋体" w:eastAsia="宋体" w:cs="宋体"/>
          <w:lang w:eastAsia="zh-CN"/>
        </w:rPr>
      </w:pPr>
      <w:r>
        <w:rPr>
          <w:rFonts w:hint="eastAsia" w:ascii="宋体" w:hAnsi="宋体" w:eastAsia="宋体" w:cs="宋体"/>
          <w:spacing w:val="12"/>
          <w:lang w:eastAsia="zh-CN"/>
        </w:rPr>
        <w:t>4、乙方应严格按照本合同约定的货物清单和技术</w:t>
      </w:r>
      <w:r>
        <w:rPr>
          <w:rFonts w:hint="eastAsia" w:ascii="宋体" w:hAnsi="宋体" w:eastAsia="宋体" w:cs="宋体"/>
          <w:spacing w:val="11"/>
          <w:lang w:eastAsia="zh-CN"/>
        </w:rPr>
        <w:t>标准要求进行货物的供应。</w:t>
      </w:r>
    </w:p>
    <w:p w14:paraId="3825FE7E">
      <w:pPr>
        <w:spacing w:line="360" w:lineRule="auto"/>
        <w:ind w:firstLine="456" w:firstLineChars="200"/>
        <w:rPr>
          <w:rFonts w:ascii="宋体" w:hAnsi="宋体" w:eastAsia="宋体" w:cs="宋体"/>
          <w:lang w:eastAsia="zh-CN"/>
        </w:rPr>
      </w:pPr>
      <w:r>
        <w:rPr>
          <w:rFonts w:hint="eastAsia" w:ascii="宋体" w:hAnsi="宋体" w:eastAsia="宋体" w:cs="宋体"/>
          <w:spacing w:val="9"/>
          <w:lang w:eastAsia="zh-CN"/>
        </w:rPr>
        <w:t>乙方应遵守法律、法规、规章或相关规范性文件的规定，并承担其违法违规所引起的全部责任与费</w:t>
      </w:r>
      <w:r>
        <w:rPr>
          <w:rFonts w:hint="eastAsia" w:ascii="宋体" w:hAnsi="宋体" w:eastAsia="宋体" w:cs="宋体"/>
          <w:spacing w:val="-1"/>
          <w:lang w:eastAsia="zh-CN"/>
        </w:rPr>
        <w:t>用。</w:t>
      </w:r>
    </w:p>
    <w:p w14:paraId="15780F67">
      <w:pPr>
        <w:spacing w:line="360" w:lineRule="auto"/>
        <w:ind w:firstLine="464" w:firstLineChars="200"/>
        <w:rPr>
          <w:rFonts w:ascii="宋体" w:hAnsi="宋体" w:eastAsia="宋体" w:cs="宋体"/>
          <w:lang w:eastAsia="zh-CN"/>
        </w:rPr>
      </w:pPr>
      <w:r>
        <w:rPr>
          <w:rFonts w:hint="eastAsia" w:ascii="宋体" w:hAnsi="宋体" w:eastAsia="宋体" w:cs="宋体"/>
          <w:spacing w:val="11"/>
          <w:lang w:eastAsia="zh-CN"/>
        </w:rPr>
        <w:t>5、如乙方擅自违约终止合同，乙方赔偿甲方由此所产生的一切经济损失。</w:t>
      </w:r>
    </w:p>
    <w:p w14:paraId="48FBF1E4">
      <w:pPr>
        <w:spacing w:line="360" w:lineRule="auto"/>
        <w:rPr>
          <w:rFonts w:ascii="宋体" w:hAnsi="宋体" w:eastAsia="宋体" w:cs="宋体"/>
          <w:b/>
          <w:bCs/>
          <w:lang w:eastAsia="zh-CN"/>
        </w:rPr>
      </w:pPr>
      <w:r>
        <w:rPr>
          <w:rFonts w:hint="eastAsia" w:ascii="宋体" w:hAnsi="宋体" w:eastAsia="宋体" w:cs="宋体"/>
          <w:b/>
          <w:bCs/>
          <w:spacing w:val="8"/>
          <w:lang w:eastAsia="zh-CN"/>
        </w:rPr>
        <w:t>八、违约责任：</w:t>
      </w:r>
    </w:p>
    <w:p w14:paraId="0B777BB3">
      <w:pPr>
        <w:spacing w:line="360" w:lineRule="auto"/>
        <w:ind w:firstLine="468" w:firstLineChars="200"/>
        <w:rPr>
          <w:rFonts w:ascii="宋体" w:hAnsi="宋体" w:eastAsia="宋体" w:cs="宋体"/>
          <w:lang w:eastAsia="zh-CN"/>
        </w:rPr>
      </w:pPr>
      <w:r>
        <w:rPr>
          <w:rFonts w:hint="eastAsia" w:ascii="宋体" w:hAnsi="宋体" w:eastAsia="宋体" w:cs="宋体"/>
          <w:spacing w:val="12"/>
          <w:lang w:eastAsia="zh-CN"/>
        </w:rPr>
        <w:t>乙方如不按规定时间及时供货，一经调查属实，取消其成交供应商资格，并赔偿因</w:t>
      </w:r>
      <w:r>
        <w:rPr>
          <w:rFonts w:hint="eastAsia" w:ascii="宋体" w:hAnsi="宋体" w:eastAsia="宋体" w:cs="宋体"/>
          <w:spacing w:val="11"/>
          <w:lang w:eastAsia="zh-CN"/>
        </w:rPr>
        <w:t>此而造成的一</w:t>
      </w:r>
      <w:r>
        <w:rPr>
          <w:rFonts w:hint="eastAsia" w:ascii="宋体" w:hAnsi="宋体" w:eastAsia="宋体" w:cs="宋体"/>
          <w:spacing w:val="10"/>
          <w:lang w:eastAsia="zh-CN"/>
        </w:rPr>
        <w:t>切损失，并在全国公共资源交易平台（河南省·</w:t>
      </w:r>
      <w:r>
        <w:rPr>
          <w:rFonts w:hint="eastAsia" w:ascii="宋体" w:hAnsi="宋体" w:eastAsia="宋体" w:cs="宋体"/>
          <w:spacing w:val="9"/>
          <w:lang w:eastAsia="zh-CN"/>
        </w:rPr>
        <w:t>滑县）网站上予以通报，在规定时间内不允许参加滑</w:t>
      </w:r>
      <w:r>
        <w:rPr>
          <w:rFonts w:hint="eastAsia" w:ascii="宋体" w:hAnsi="宋体" w:eastAsia="宋体" w:cs="宋体"/>
          <w:spacing w:val="10"/>
          <w:lang w:eastAsia="zh-CN"/>
        </w:rPr>
        <w:t>县境内任何政府采购活动。</w:t>
      </w:r>
    </w:p>
    <w:p w14:paraId="39492B42">
      <w:pPr>
        <w:spacing w:line="360" w:lineRule="auto"/>
        <w:rPr>
          <w:rFonts w:ascii="宋体" w:hAnsi="宋体" w:eastAsia="宋体" w:cs="宋体"/>
          <w:b/>
          <w:bCs/>
          <w:lang w:eastAsia="zh-CN"/>
        </w:rPr>
      </w:pPr>
      <w:r>
        <w:rPr>
          <w:rFonts w:hint="eastAsia" w:ascii="宋体" w:hAnsi="宋体" w:eastAsia="宋体" w:cs="宋体"/>
          <w:b/>
          <w:bCs/>
          <w:spacing w:val="10"/>
          <w:lang w:eastAsia="zh-CN"/>
        </w:rPr>
        <w:t>九、合同的终止</w:t>
      </w:r>
    </w:p>
    <w:p w14:paraId="6C9D5106">
      <w:pPr>
        <w:spacing w:line="360" w:lineRule="auto"/>
        <w:rPr>
          <w:rFonts w:ascii="宋体" w:hAnsi="宋体" w:eastAsia="宋体" w:cs="宋体"/>
          <w:lang w:eastAsia="zh-CN"/>
        </w:rPr>
      </w:pPr>
      <w:r>
        <w:rPr>
          <w:rFonts w:hint="eastAsia" w:ascii="宋体" w:hAnsi="宋体" w:eastAsia="宋体" w:cs="宋体"/>
          <w:spacing w:val="9"/>
          <w:lang w:eastAsia="zh-CN"/>
        </w:rPr>
        <w:t>1、如有下列情况之一发生，甲方有权单方面终</w:t>
      </w:r>
      <w:r>
        <w:rPr>
          <w:rFonts w:hint="eastAsia" w:ascii="宋体" w:hAnsi="宋体" w:eastAsia="宋体" w:cs="宋体"/>
          <w:spacing w:val="8"/>
          <w:lang w:eastAsia="zh-CN"/>
        </w:rPr>
        <w:t>止合同。</w:t>
      </w:r>
    </w:p>
    <w:p w14:paraId="430E92B6">
      <w:pPr>
        <w:spacing w:line="360" w:lineRule="auto"/>
        <w:rPr>
          <w:rFonts w:ascii="宋体" w:hAnsi="宋体" w:eastAsia="宋体" w:cs="宋体"/>
          <w:lang w:eastAsia="zh-CN"/>
        </w:rPr>
      </w:pPr>
      <w:r>
        <w:rPr>
          <w:rFonts w:hint="eastAsia" w:ascii="宋体" w:hAnsi="宋体" w:eastAsia="宋体" w:cs="宋体"/>
          <w:spacing w:val="10"/>
          <w:lang w:eastAsia="zh-CN"/>
        </w:rPr>
        <w:t>（1）、乙方不履行合同规定义务的；</w:t>
      </w:r>
    </w:p>
    <w:p w14:paraId="34B5F363">
      <w:pPr>
        <w:spacing w:line="360" w:lineRule="auto"/>
        <w:rPr>
          <w:rFonts w:ascii="宋体" w:hAnsi="宋体" w:eastAsia="宋体" w:cs="宋体"/>
          <w:lang w:eastAsia="zh-CN"/>
        </w:rPr>
      </w:pPr>
      <w:r>
        <w:rPr>
          <w:rFonts w:hint="eastAsia" w:ascii="宋体" w:hAnsi="宋体" w:eastAsia="宋体" w:cs="宋体"/>
          <w:spacing w:val="9"/>
          <w:lang w:eastAsia="zh-CN"/>
        </w:rPr>
        <w:t>（2）、破产或无理赔能力的；</w:t>
      </w:r>
    </w:p>
    <w:p w14:paraId="00398627">
      <w:pPr>
        <w:spacing w:line="360" w:lineRule="auto"/>
        <w:rPr>
          <w:rFonts w:ascii="宋体" w:hAnsi="宋体" w:eastAsia="宋体" w:cs="宋体"/>
          <w:lang w:eastAsia="zh-CN"/>
        </w:rPr>
      </w:pPr>
      <w:r>
        <w:rPr>
          <w:rFonts w:hint="eastAsia" w:ascii="宋体" w:hAnsi="宋体" w:eastAsia="宋体" w:cs="宋体"/>
          <w:spacing w:val="10"/>
          <w:lang w:eastAsia="zh-CN"/>
        </w:rPr>
        <w:t>（3）、擅自更改投标价及服务承诺的；</w:t>
      </w:r>
    </w:p>
    <w:p w14:paraId="582AC44C">
      <w:pPr>
        <w:spacing w:line="360" w:lineRule="auto"/>
        <w:rPr>
          <w:rFonts w:ascii="宋体" w:hAnsi="宋体" w:eastAsia="宋体" w:cs="宋体"/>
          <w:lang w:eastAsia="zh-CN"/>
        </w:rPr>
      </w:pPr>
      <w:r>
        <w:rPr>
          <w:rFonts w:hint="eastAsia" w:ascii="宋体" w:hAnsi="宋体" w:eastAsia="宋体" w:cs="宋体"/>
          <w:spacing w:val="8"/>
          <w:lang w:eastAsia="zh-CN"/>
        </w:rPr>
        <w:t>（4）、弄虚作假的；</w:t>
      </w:r>
    </w:p>
    <w:p w14:paraId="7B310E6D">
      <w:pPr>
        <w:spacing w:line="360" w:lineRule="auto"/>
        <w:rPr>
          <w:rFonts w:ascii="宋体" w:hAnsi="宋体" w:eastAsia="宋体" w:cs="宋体"/>
          <w:lang w:eastAsia="zh-CN"/>
        </w:rPr>
      </w:pPr>
      <w:r>
        <w:rPr>
          <w:rFonts w:hint="eastAsia" w:ascii="宋体" w:hAnsi="宋体" w:eastAsia="宋体" w:cs="宋体"/>
          <w:spacing w:val="10"/>
          <w:lang w:eastAsia="zh-CN"/>
        </w:rPr>
        <w:t>（5）、被甲方就质量等问题投诉经查证属实的。</w:t>
      </w:r>
    </w:p>
    <w:p w14:paraId="58337D56">
      <w:pPr>
        <w:spacing w:line="360" w:lineRule="auto"/>
        <w:rPr>
          <w:rFonts w:ascii="宋体" w:hAnsi="宋体" w:eastAsia="宋体" w:cs="宋体"/>
          <w:lang w:eastAsia="zh-CN"/>
        </w:rPr>
      </w:pPr>
      <w:r>
        <w:rPr>
          <w:rFonts w:hint="eastAsia" w:ascii="宋体" w:hAnsi="宋体" w:eastAsia="宋体" w:cs="宋体"/>
          <w:spacing w:val="9"/>
          <w:lang w:eastAsia="zh-CN"/>
        </w:rPr>
        <w:t>2、甲方不履行合同义务的，乙方有权要求终止合同；</w:t>
      </w:r>
    </w:p>
    <w:p w14:paraId="02FF0E40">
      <w:pPr>
        <w:spacing w:line="360" w:lineRule="auto"/>
        <w:ind w:firstLine="111"/>
        <w:rPr>
          <w:rFonts w:ascii="宋体" w:hAnsi="宋体" w:eastAsia="宋体" w:cs="宋体"/>
          <w:spacing w:val="18"/>
          <w:lang w:eastAsia="zh-CN"/>
        </w:rPr>
      </w:pPr>
      <w:r>
        <w:rPr>
          <w:rFonts w:hint="eastAsia" w:ascii="宋体" w:hAnsi="宋体" w:eastAsia="宋体" w:cs="宋体"/>
          <w:spacing w:val="10"/>
          <w:lang w:eastAsia="zh-CN"/>
        </w:rPr>
        <w:t>3、任何一方如遇不可抗力事件而丧失履约能力，本合同自行终止。</w:t>
      </w:r>
    </w:p>
    <w:p w14:paraId="342CA353">
      <w:pPr>
        <w:spacing w:line="360" w:lineRule="auto"/>
        <w:ind w:firstLine="111"/>
        <w:rPr>
          <w:rFonts w:ascii="宋体" w:hAnsi="宋体" w:eastAsia="宋体" w:cs="宋体"/>
          <w:lang w:eastAsia="zh-CN"/>
        </w:rPr>
      </w:pPr>
      <w:r>
        <w:rPr>
          <w:rFonts w:hint="eastAsia" w:ascii="宋体" w:hAnsi="宋体" w:eastAsia="宋体" w:cs="宋体"/>
          <w:b/>
          <w:bCs/>
          <w:spacing w:val="7"/>
          <w:lang w:eastAsia="zh-CN"/>
        </w:rPr>
        <w:t>十、合同期限：</w:t>
      </w:r>
      <w:r>
        <w:rPr>
          <w:rFonts w:hint="eastAsia" w:ascii="宋体" w:hAnsi="宋体" w:eastAsia="宋体" w:cs="宋体"/>
          <w:spacing w:val="7"/>
          <w:u w:val="single"/>
          <w:lang w:eastAsia="zh-CN"/>
        </w:rPr>
        <w:t>合同签订后30日历天</w:t>
      </w:r>
      <w:r>
        <w:rPr>
          <w:rFonts w:hint="eastAsia" w:ascii="宋体" w:hAnsi="宋体" w:eastAsia="宋体" w:cs="宋体"/>
          <w:spacing w:val="7"/>
          <w:lang w:eastAsia="zh-CN"/>
        </w:rPr>
        <w:t>。</w:t>
      </w:r>
    </w:p>
    <w:p w14:paraId="669B996F">
      <w:pPr>
        <w:spacing w:line="360" w:lineRule="auto"/>
        <w:rPr>
          <w:rFonts w:ascii="宋体" w:hAnsi="宋体" w:eastAsia="宋体" w:cs="宋体"/>
          <w:b/>
          <w:bCs/>
          <w:lang w:eastAsia="zh-CN"/>
        </w:rPr>
      </w:pPr>
      <w:r>
        <w:rPr>
          <w:rFonts w:hint="eastAsia" w:ascii="宋体" w:hAnsi="宋体" w:eastAsia="宋体" w:cs="宋体"/>
          <w:b/>
          <w:bCs/>
          <w:spacing w:val="10"/>
          <w:lang w:eastAsia="zh-CN"/>
        </w:rPr>
        <w:t>十一、争议的解决</w:t>
      </w:r>
    </w:p>
    <w:p w14:paraId="4A951DF0">
      <w:pPr>
        <w:spacing w:line="360" w:lineRule="auto"/>
        <w:ind w:firstLine="428"/>
        <w:rPr>
          <w:rFonts w:ascii="宋体" w:hAnsi="宋体" w:eastAsia="宋体" w:cs="宋体"/>
          <w:lang w:eastAsia="zh-CN"/>
        </w:rPr>
      </w:pPr>
      <w:r>
        <w:rPr>
          <w:rFonts w:hint="eastAsia" w:ascii="宋体" w:hAnsi="宋体" w:eastAsia="宋体" w:cs="宋体"/>
          <w:spacing w:val="11"/>
          <w:lang w:eastAsia="zh-CN"/>
        </w:rPr>
        <w:t>如双方在履行合同时发生纠纷，首先应协商解决；协商不成，任何一方可向有关部门提请协调，或者向项目所在地人民法院提出诉讼。</w:t>
      </w:r>
    </w:p>
    <w:p w14:paraId="153F2AF9">
      <w:pPr>
        <w:spacing w:line="360" w:lineRule="auto"/>
        <w:rPr>
          <w:rFonts w:ascii="宋体" w:hAnsi="宋体" w:eastAsia="宋体" w:cs="宋体"/>
          <w:b/>
          <w:bCs/>
          <w:lang w:eastAsia="zh-CN"/>
        </w:rPr>
      </w:pPr>
      <w:r>
        <w:rPr>
          <w:rFonts w:hint="eastAsia" w:ascii="宋体" w:hAnsi="宋体" w:eastAsia="宋体" w:cs="宋体"/>
          <w:b/>
          <w:bCs/>
          <w:spacing w:val="10"/>
          <w:lang w:eastAsia="zh-CN"/>
        </w:rPr>
        <w:t>十二、其他约定事项：</w:t>
      </w:r>
    </w:p>
    <w:p w14:paraId="019517D2">
      <w:pPr>
        <w:spacing w:line="360" w:lineRule="auto"/>
        <w:ind w:firstLine="468" w:firstLineChars="200"/>
        <w:rPr>
          <w:rFonts w:ascii="宋体" w:hAnsi="宋体" w:eastAsia="宋体" w:cs="宋体"/>
          <w:lang w:eastAsia="zh-CN"/>
        </w:rPr>
      </w:pPr>
      <w:r>
        <w:rPr>
          <w:rFonts w:hint="eastAsia" w:ascii="宋体" w:hAnsi="宋体" w:eastAsia="宋体" w:cs="宋体"/>
          <w:spacing w:val="12"/>
          <w:lang w:eastAsia="zh-CN"/>
        </w:rPr>
        <w:t>合同履行期间，签订本合同的双方经协商可对本合同条款进</w:t>
      </w:r>
      <w:r>
        <w:rPr>
          <w:rFonts w:hint="eastAsia" w:ascii="宋体" w:hAnsi="宋体" w:eastAsia="宋体" w:cs="宋体"/>
          <w:spacing w:val="11"/>
          <w:lang w:eastAsia="zh-CN"/>
        </w:rPr>
        <w:t>行修改或补充。</w:t>
      </w:r>
    </w:p>
    <w:p w14:paraId="64F4DDE0">
      <w:pPr>
        <w:spacing w:line="360" w:lineRule="auto"/>
        <w:rPr>
          <w:rFonts w:ascii="宋体" w:hAnsi="宋体" w:eastAsia="宋体" w:cs="宋体"/>
          <w:lang w:eastAsia="zh-CN"/>
        </w:rPr>
      </w:pPr>
      <w:r>
        <w:rPr>
          <w:rFonts w:hint="eastAsia" w:ascii="宋体" w:hAnsi="宋体" w:eastAsia="宋体" w:cs="宋体"/>
          <w:b/>
          <w:bCs/>
          <w:spacing w:val="8"/>
          <w:lang w:eastAsia="zh-CN"/>
        </w:rPr>
        <w:t>十三、</w:t>
      </w:r>
      <w:r>
        <w:rPr>
          <w:rFonts w:hint="eastAsia" w:ascii="宋体" w:hAnsi="宋体" w:eastAsia="宋体" w:cs="宋体"/>
          <w:spacing w:val="8"/>
          <w:lang w:eastAsia="zh-CN"/>
        </w:rPr>
        <w:t>本合同一式 份，采购单位持有份，成交供应商持有份</w:t>
      </w:r>
      <w:r>
        <w:rPr>
          <w:rFonts w:hint="eastAsia" w:ascii="宋体" w:hAnsi="宋体" w:eastAsia="宋体" w:cs="宋体"/>
          <w:spacing w:val="7"/>
          <w:lang w:eastAsia="zh-CN"/>
        </w:rPr>
        <w:t>， 财政局备档份。本合同</w:t>
      </w:r>
      <w:r>
        <w:rPr>
          <w:rFonts w:hint="eastAsia" w:ascii="宋体" w:hAnsi="宋体" w:eastAsia="宋体" w:cs="宋体"/>
          <w:spacing w:val="10"/>
          <w:lang w:eastAsia="zh-CN"/>
        </w:rPr>
        <w:t>经甲乙双方签字盖章后生效。</w:t>
      </w:r>
    </w:p>
    <w:p w14:paraId="36E86AD5">
      <w:pPr>
        <w:spacing w:line="360" w:lineRule="auto"/>
        <w:rPr>
          <w:rFonts w:ascii="宋体" w:hAnsi="宋体" w:eastAsia="宋体" w:cs="宋体"/>
          <w:spacing w:val="10"/>
          <w:lang w:eastAsia="zh-CN"/>
        </w:rPr>
      </w:pPr>
    </w:p>
    <w:p w14:paraId="5BC1044A">
      <w:pPr>
        <w:spacing w:line="360" w:lineRule="auto"/>
        <w:rPr>
          <w:rFonts w:ascii="宋体" w:hAnsi="宋体" w:eastAsia="宋体" w:cs="宋体"/>
          <w:spacing w:val="10"/>
          <w:lang w:eastAsia="zh-CN"/>
        </w:rPr>
      </w:pPr>
    </w:p>
    <w:p w14:paraId="5BEC1116">
      <w:pPr>
        <w:spacing w:line="360" w:lineRule="auto"/>
        <w:rPr>
          <w:rFonts w:ascii="宋体" w:hAnsi="宋体" w:eastAsia="宋体" w:cs="宋体"/>
          <w:lang w:eastAsia="zh-CN"/>
        </w:rPr>
      </w:pPr>
      <w:r>
        <w:rPr>
          <w:rFonts w:hint="eastAsia" w:ascii="宋体" w:hAnsi="宋体" w:eastAsia="宋体" w:cs="宋体"/>
          <w:spacing w:val="10"/>
          <w:lang w:eastAsia="zh-CN"/>
        </w:rPr>
        <w:t>采购单位（公章</w:t>
      </w:r>
      <w:r>
        <w:rPr>
          <w:rFonts w:hint="eastAsia" w:ascii="宋体" w:hAnsi="宋体" w:eastAsia="宋体" w:cs="宋体"/>
          <w:spacing w:val="-4"/>
          <w:lang w:eastAsia="zh-CN"/>
        </w:rPr>
        <w:t>）：</w:t>
      </w:r>
      <w:r>
        <w:rPr>
          <w:rFonts w:hint="eastAsia" w:ascii="宋体" w:hAnsi="宋体" w:eastAsia="宋体" w:cs="宋体"/>
          <w:spacing w:val="10"/>
          <w:lang w:eastAsia="zh-CN"/>
        </w:rPr>
        <w:t>成交供应商（公章</w:t>
      </w:r>
      <w:r>
        <w:rPr>
          <w:rFonts w:hint="eastAsia" w:ascii="宋体" w:hAnsi="宋体" w:eastAsia="宋体" w:cs="宋体"/>
          <w:spacing w:val="-4"/>
          <w:lang w:eastAsia="zh-CN"/>
        </w:rPr>
        <w:t>）：</w:t>
      </w:r>
    </w:p>
    <w:p w14:paraId="04415054">
      <w:pPr>
        <w:spacing w:line="360" w:lineRule="auto"/>
        <w:rPr>
          <w:rFonts w:ascii="宋体" w:hAnsi="宋体" w:eastAsia="宋体" w:cs="宋体"/>
          <w:lang w:eastAsia="zh-CN"/>
        </w:rPr>
      </w:pPr>
      <w:r>
        <w:rPr>
          <w:rFonts w:hint="eastAsia" w:ascii="宋体" w:hAnsi="宋体" w:eastAsia="宋体" w:cs="宋体"/>
          <w:spacing w:val="4"/>
          <w:lang w:eastAsia="zh-CN"/>
        </w:rPr>
        <w:t>地址：地址：</w:t>
      </w:r>
    </w:p>
    <w:p w14:paraId="787BCA5F">
      <w:pPr>
        <w:spacing w:line="360" w:lineRule="auto"/>
        <w:rPr>
          <w:rFonts w:ascii="宋体" w:hAnsi="宋体" w:eastAsia="宋体" w:cs="宋体"/>
          <w:lang w:eastAsia="zh-CN"/>
        </w:rPr>
      </w:pPr>
      <w:r>
        <w:rPr>
          <w:rFonts w:hint="eastAsia" w:ascii="宋体" w:hAnsi="宋体" w:eastAsia="宋体" w:cs="宋体"/>
          <w:spacing w:val="11"/>
          <w:lang w:eastAsia="zh-CN"/>
        </w:rPr>
        <w:t>法定代表人（签字或盖章</w:t>
      </w:r>
      <w:r>
        <w:rPr>
          <w:rFonts w:hint="eastAsia" w:ascii="宋体" w:hAnsi="宋体" w:eastAsia="宋体" w:cs="宋体"/>
          <w:spacing w:val="-4"/>
          <w:lang w:eastAsia="zh-CN"/>
        </w:rPr>
        <w:t>）：</w:t>
      </w:r>
      <w:r>
        <w:rPr>
          <w:rFonts w:hint="eastAsia" w:ascii="宋体" w:hAnsi="宋体" w:eastAsia="宋体" w:cs="宋体"/>
          <w:spacing w:val="11"/>
          <w:lang w:eastAsia="zh-CN"/>
        </w:rPr>
        <w:t>法定代表人（签字或盖章</w:t>
      </w:r>
      <w:r>
        <w:rPr>
          <w:rFonts w:hint="eastAsia" w:ascii="宋体" w:hAnsi="宋体" w:eastAsia="宋体" w:cs="宋体"/>
          <w:spacing w:val="-4"/>
          <w:lang w:eastAsia="zh-CN"/>
        </w:rPr>
        <w:t>）：</w:t>
      </w:r>
    </w:p>
    <w:p w14:paraId="07207F5A">
      <w:pPr>
        <w:spacing w:line="360" w:lineRule="auto"/>
        <w:rPr>
          <w:rFonts w:ascii="宋体" w:hAnsi="宋体" w:eastAsia="宋体" w:cs="宋体"/>
          <w:lang w:eastAsia="zh-CN"/>
        </w:rPr>
      </w:pPr>
      <w:r>
        <w:rPr>
          <w:rFonts w:hint="eastAsia" w:ascii="宋体" w:hAnsi="宋体" w:eastAsia="宋体" w:cs="宋体"/>
          <w:spacing w:val="11"/>
          <w:lang w:eastAsia="zh-CN"/>
        </w:rPr>
        <w:t>委托代理人（签字或盖章</w:t>
      </w:r>
      <w:r>
        <w:rPr>
          <w:rFonts w:hint="eastAsia" w:ascii="宋体" w:hAnsi="宋体" w:eastAsia="宋体" w:cs="宋体"/>
          <w:spacing w:val="-3"/>
          <w:lang w:eastAsia="zh-CN"/>
        </w:rPr>
        <w:t>）：</w:t>
      </w:r>
      <w:r>
        <w:rPr>
          <w:rFonts w:hint="eastAsia" w:ascii="宋体" w:hAnsi="宋体" w:eastAsia="宋体" w:cs="宋体"/>
          <w:spacing w:val="11"/>
          <w:lang w:eastAsia="zh-CN"/>
        </w:rPr>
        <w:t>委托代理人（签字或盖章</w:t>
      </w:r>
      <w:r>
        <w:rPr>
          <w:rFonts w:hint="eastAsia" w:ascii="宋体" w:hAnsi="宋体" w:eastAsia="宋体" w:cs="宋体"/>
          <w:spacing w:val="-3"/>
          <w:lang w:eastAsia="zh-CN"/>
        </w:rPr>
        <w:t>）：</w:t>
      </w:r>
    </w:p>
    <w:p w14:paraId="394EE042">
      <w:pPr>
        <w:spacing w:line="360" w:lineRule="auto"/>
        <w:rPr>
          <w:rFonts w:ascii="宋体" w:hAnsi="宋体" w:eastAsia="宋体" w:cs="宋体"/>
        </w:rPr>
      </w:pPr>
      <w:r>
        <w:rPr>
          <w:rFonts w:hint="eastAsia" w:ascii="宋体" w:hAnsi="宋体" w:eastAsia="宋体" w:cs="宋体"/>
          <w:spacing w:val="-2"/>
        </w:rPr>
        <w:t>年月日</w:t>
      </w:r>
    </w:p>
    <w:p w14:paraId="0B8324DE">
      <w:pPr>
        <w:rPr>
          <w:rFonts w:ascii="宋体" w:hAnsi="宋体" w:eastAsia="宋体" w:cs="宋体"/>
          <w:sz w:val="20"/>
          <w:szCs w:val="20"/>
        </w:rPr>
      </w:pPr>
      <w:r>
        <w:rPr>
          <w:rFonts w:ascii="宋体" w:hAnsi="宋体" w:eastAsia="宋体" w:cs="宋体"/>
          <w:sz w:val="20"/>
          <w:szCs w:val="20"/>
        </w:rPr>
        <w:br w:type="page"/>
      </w:r>
    </w:p>
    <w:p w14:paraId="72AC7AD3">
      <w:pPr>
        <w:spacing w:line="360" w:lineRule="auto"/>
        <w:rPr>
          <w:rFonts w:ascii="宋体" w:hAnsi="宋体" w:eastAsia="宋体" w:cs="宋体"/>
          <w:sz w:val="20"/>
          <w:szCs w:val="20"/>
        </w:rPr>
        <w:sectPr>
          <w:footerReference r:id="rId8" w:type="default"/>
          <w:pgSz w:w="11905" w:h="16839"/>
          <w:pgMar w:top="1431" w:right="1138" w:bottom="844" w:left="1423" w:header="0" w:footer="682" w:gutter="0"/>
          <w:cols w:space="720" w:num="1"/>
        </w:sectPr>
      </w:pPr>
    </w:p>
    <w:p w14:paraId="6C2E6975">
      <w:pPr>
        <w:numPr>
          <w:ilvl w:val="0"/>
          <w:numId w:val="3"/>
        </w:numPr>
        <w:spacing w:before="157" w:line="219" w:lineRule="auto"/>
        <w:ind w:left="2426"/>
        <w:outlineLvl w:val="0"/>
        <w:rPr>
          <w:rFonts w:ascii="宋体" w:hAnsi="宋体" w:eastAsia="宋体" w:cs="宋体"/>
          <w:b/>
          <w:bCs/>
          <w:spacing w:val="-1"/>
          <w:sz w:val="30"/>
          <w:szCs w:val="30"/>
          <w:lang w:eastAsia="zh-CN"/>
        </w:rPr>
      </w:pPr>
      <w:bookmarkStart w:id="8" w:name="bookmark9"/>
      <w:bookmarkEnd w:id="8"/>
      <w:bookmarkStart w:id="9" w:name="_Toc12608"/>
      <w:r>
        <w:rPr>
          <w:rFonts w:ascii="宋体" w:hAnsi="宋体" w:eastAsia="宋体" w:cs="宋体"/>
          <w:b/>
          <w:bCs/>
          <w:spacing w:val="-1"/>
          <w:sz w:val="30"/>
          <w:szCs w:val="30"/>
          <w:lang w:eastAsia="zh-CN"/>
        </w:rPr>
        <w:t>采购清单及技术参数要求</w:t>
      </w:r>
      <w:bookmarkEnd w:id="9"/>
    </w:p>
    <w:p w14:paraId="3967EFD8">
      <w:pPr>
        <w:spacing w:before="157" w:line="219" w:lineRule="auto"/>
        <w:outlineLvl w:val="0"/>
        <w:rPr>
          <w:rFonts w:ascii="宋体" w:hAnsi="宋体" w:eastAsia="宋体" w:cs="宋体"/>
          <w:b/>
          <w:bCs/>
          <w:spacing w:val="-1"/>
          <w:sz w:val="30"/>
          <w:szCs w:val="30"/>
          <w:lang w:eastAsia="zh-CN"/>
        </w:rPr>
      </w:pPr>
    </w:p>
    <w:tbl>
      <w:tblPr>
        <w:tblStyle w:val="13"/>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3094"/>
        <w:gridCol w:w="945"/>
        <w:gridCol w:w="945"/>
        <w:gridCol w:w="1801"/>
        <w:gridCol w:w="1801"/>
      </w:tblGrid>
      <w:tr w14:paraId="0839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89" w:type="dxa"/>
            <w:noWrap/>
            <w:vAlign w:val="center"/>
          </w:tcPr>
          <w:p w14:paraId="77082FCA">
            <w:pPr>
              <w:pStyle w:val="5"/>
              <w:widowControl w:val="0"/>
              <w:jc w:val="center"/>
              <w:rPr>
                <w:rFonts w:ascii="宋体" w:hAnsi="宋体" w:eastAsia="宋体" w:cs="宋体"/>
                <w:b/>
                <w:bCs/>
                <w:sz w:val="24"/>
                <w:szCs w:val="24"/>
                <w:lang w:eastAsia="zh-CN"/>
              </w:rPr>
            </w:pPr>
            <w:r>
              <w:rPr>
                <w:rFonts w:hint="eastAsia" w:ascii="宋体" w:hAnsi="宋体" w:eastAsia="宋体" w:cs="宋体"/>
                <w:b/>
                <w:bCs/>
                <w:sz w:val="24"/>
                <w:szCs w:val="24"/>
                <w:lang w:eastAsia="zh-CN"/>
              </w:rPr>
              <w:t>序号</w:t>
            </w:r>
          </w:p>
        </w:tc>
        <w:tc>
          <w:tcPr>
            <w:tcW w:w="3094" w:type="dxa"/>
            <w:noWrap/>
            <w:vAlign w:val="center"/>
          </w:tcPr>
          <w:p w14:paraId="2B118E4D">
            <w:pPr>
              <w:pStyle w:val="5"/>
              <w:widowControl w:val="0"/>
              <w:ind w:firstLine="482" w:firstLineChars="200"/>
              <w:jc w:val="center"/>
              <w:rPr>
                <w:rFonts w:ascii="宋体" w:hAnsi="宋体" w:eastAsia="宋体" w:cs="宋体"/>
                <w:b/>
                <w:bCs/>
                <w:sz w:val="24"/>
                <w:szCs w:val="24"/>
                <w:lang w:eastAsia="zh-CN"/>
              </w:rPr>
            </w:pPr>
            <w:r>
              <w:rPr>
                <w:rFonts w:hint="eastAsia" w:ascii="宋体" w:hAnsi="宋体" w:eastAsia="宋体" w:cs="宋体"/>
                <w:b/>
                <w:bCs/>
                <w:sz w:val="24"/>
                <w:szCs w:val="24"/>
                <w:lang w:eastAsia="zh-CN"/>
              </w:rPr>
              <w:t>设备名称</w:t>
            </w:r>
          </w:p>
        </w:tc>
        <w:tc>
          <w:tcPr>
            <w:tcW w:w="945" w:type="dxa"/>
            <w:noWrap/>
            <w:vAlign w:val="center"/>
          </w:tcPr>
          <w:p w14:paraId="0A16A0C3">
            <w:pPr>
              <w:pStyle w:val="5"/>
              <w:widowControl w:val="0"/>
              <w:jc w:val="center"/>
              <w:rPr>
                <w:rFonts w:ascii="宋体" w:hAnsi="宋体" w:eastAsia="宋体" w:cs="宋体"/>
                <w:b/>
                <w:bCs/>
                <w:sz w:val="24"/>
                <w:szCs w:val="24"/>
                <w:lang w:eastAsia="zh-CN"/>
              </w:rPr>
            </w:pPr>
            <w:r>
              <w:rPr>
                <w:rFonts w:hint="eastAsia" w:ascii="宋体" w:hAnsi="宋体" w:eastAsia="宋体" w:cs="宋体"/>
                <w:b/>
                <w:bCs/>
                <w:sz w:val="24"/>
                <w:szCs w:val="24"/>
                <w:lang w:eastAsia="zh-CN"/>
              </w:rPr>
              <w:t>数量</w:t>
            </w:r>
          </w:p>
        </w:tc>
        <w:tc>
          <w:tcPr>
            <w:tcW w:w="945" w:type="dxa"/>
            <w:noWrap/>
            <w:vAlign w:val="center"/>
          </w:tcPr>
          <w:p w14:paraId="5FC59948">
            <w:pPr>
              <w:pStyle w:val="5"/>
              <w:widowControl w:val="0"/>
              <w:jc w:val="center"/>
              <w:rPr>
                <w:rFonts w:ascii="宋体" w:hAnsi="宋体" w:eastAsia="宋体" w:cs="宋体"/>
                <w:b/>
                <w:bCs/>
                <w:sz w:val="24"/>
                <w:szCs w:val="24"/>
                <w:lang w:eastAsia="zh-CN"/>
              </w:rPr>
            </w:pPr>
            <w:r>
              <w:rPr>
                <w:rFonts w:hint="eastAsia" w:ascii="宋体" w:hAnsi="宋体" w:eastAsia="宋体" w:cs="宋体"/>
                <w:b/>
                <w:bCs/>
                <w:sz w:val="24"/>
                <w:szCs w:val="24"/>
                <w:lang w:eastAsia="zh-CN"/>
              </w:rPr>
              <w:t>单位</w:t>
            </w:r>
          </w:p>
        </w:tc>
        <w:tc>
          <w:tcPr>
            <w:tcW w:w="1801" w:type="dxa"/>
            <w:noWrap/>
            <w:vAlign w:val="center"/>
          </w:tcPr>
          <w:p w14:paraId="57F83213">
            <w:pPr>
              <w:pStyle w:val="5"/>
              <w:widowControl w:val="0"/>
              <w:jc w:val="center"/>
              <w:rPr>
                <w:rFonts w:ascii="宋体" w:hAnsi="宋体" w:eastAsia="宋体" w:cs="宋体"/>
                <w:b/>
                <w:bCs/>
                <w:sz w:val="24"/>
                <w:szCs w:val="24"/>
                <w:lang w:eastAsia="zh-CN"/>
              </w:rPr>
            </w:pPr>
            <w:r>
              <w:rPr>
                <w:rFonts w:hint="eastAsia" w:ascii="宋体" w:hAnsi="宋体" w:eastAsia="宋体" w:cs="宋体"/>
                <w:b/>
                <w:bCs/>
                <w:sz w:val="24"/>
                <w:szCs w:val="24"/>
                <w:lang w:eastAsia="zh-CN"/>
              </w:rPr>
              <w:t>单价</w:t>
            </w:r>
          </w:p>
          <w:p w14:paraId="045C1CAA">
            <w:pPr>
              <w:pStyle w:val="5"/>
              <w:widowControl w:val="0"/>
              <w:jc w:val="center"/>
              <w:rPr>
                <w:rFonts w:ascii="宋体" w:hAnsi="宋体" w:eastAsia="宋体" w:cs="宋体"/>
                <w:b/>
                <w:bCs/>
                <w:sz w:val="24"/>
                <w:szCs w:val="24"/>
                <w:lang w:eastAsia="zh-CN"/>
              </w:rPr>
            </w:pPr>
            <w:r>
              <w:rPr>
                <w:rFonts w:hint="eastAsia" w:ascii="宋体" w:hAnsi="宋体" w:eastAsia="宋体" w:cs="宋体"/>
                <w:b/>
                <w:bCs/>
                <w:sz w:val="24"/>
                <w:szCs w:val="24"/>
                <w:lang w:eastAsia="zh-CN"/>
              </w:rPr>
              <w:t>（元）</w:t>
            </w:r>
          </w:p>
        </w:tc>
        <w:tc>
          <w:tcPr>
            <w:tcW w:w="1801" w:type="dxa"/>
            <w:noWrap/>
            <w:vAlign w:val="center"/>
          </w:tcPr>
          <w:p w14:paraId="30E00BE9">
            <w:pPr>
              <w:pStyle w:val="5"/>
              <w:widowControl w:val="0"/>
              <w:jc w:val="center"/>
              <w:rPr>
                <w:rFonts w:ascii="宋体" w:hAnsi="宋体" w:eastAsia="宋体" w:cs="宋体"/>
                <w:b/>
                <w:bCs/>
                <w:sz w:val="24"/>
                <w:szCs w:val="24"/>
                <w:lang w:eastAsia="zh-CN"/>
              </w:rPr>
            </w:pPr>
            <w:r>
              <w:rPr>
                <w:rFonts w:hint="eastAsia" w:ascii="宋体" w:hAnsi="宋体" w:eastAsia="宋体" w:cs="宋体"/>
                <w:b/>
                <w:bCs/>
                <w:sz w:val="24"/>
                <w:szCs w:val="24"/>
                <w:lang w:eastAsia="zh-CN"/>
              </w:rPr>
              <w:t>金额</w:t>
            </w:r>
          </w:p>
          <w:p w14:paraId="56FD22E1">
            <w:pPr>
              <w:pStyle w:val="5"/>
              <w:widowControl w:val="0"/>
              <w:jc w:val="center"/>
              <w:rPr>
                <w:rFonts w:ascii="宋体" w:hAnsi="宋体" w:eastAsia="宋体" w:cs="宋体"/>
                <w:b/>
                <w:bCs/>
                <w:sz w:val="24"/>
                <w:szCs w:val="24"/>
                <w:lang w:eastAsia="zh-CN"/>
              </w:rPr>
            </w:pPr>
            <w:r>
              <w:rPr>
                <w:rFonts w:hint="eastAsia" w:ascii="宋体" w:hAnsi="宋体" w:eastAsia="宋体" w:cs="宋体"/>
                <w:b/>
                <w:bCs/>
                <w:sz w:val="24"/>
                <w:szCs w:val="24"/>
                <w:lang w:eastAsia="zh-CN"/>
              </w:rPr>
              <w:t>（元）</w:t>
            </w:r>
          </w:p>
        </w:tc>
      </w:tr>
      <w:tr w14:paraId="0314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989" w:type="dxa"/>
            <w:noWrap/>
            <w:vAlign w:val="center"/>
          </w:tcPr>
          <w:p w14:paraId="64B9F4DF">
            <w:pPr>
              <w:pStyle w:val="5"/>
              <w:widowControl w:val="0"/>
              <w:jc w:val="center"/>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3094" w:type="dxa"/>
            <w:noWrap/>
            <w:vAlign w:val="center"/>
          </w:tcPr>
          <w:p w14:paraId="09D24FEA">
            <w:pPr>
              <w:pStyle w:val="5"/>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彩色多普勒超声诊断仪</w:t>
            </w:r>
          </w:p>
        </w:tc>
        <w:tc>
          <w:tcPr>
            <w:tcW w:w="945" w:type="dxa"/>
            <w:noWrap/>
            <w:vAlign w:val="center"/>
          </w:tcPr>
          <w:p w14:paraId="11EFF674">
            <w:pPr>
              <w:pStyle w:val="5"/>
              <w:widowControl w:val="0"/>
              <w:jc w:val="center"/>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945" w:type="dxa"/>
            <w:noWrap/>
            <w:vAlign w:val="center"/>
          </w:tcPr>
          <w:p w14:paraId="5CC8343A">
            <w:pPr>
              <w:pStyle w:val="5"/>
              <w:widowControl w:val="0"/>
              <w:jc w:val="center"/>
              <w:rPr>
                <w:rFonts w:ascii="宋体" w:hAnsi="宋体" w:eastAsia="宋体" w:cs="宋体"/>
                <w:sz w:val="24"/>
                <w:szCs w:val="24"/>
                <w:lang w:eastAsia="zh-CN"/>
              </w:rPr>
            </w:pPr>
            <w:r>
              <w:rPr>
                <w:rFonts w:hint="eastAsia" w:ascii="宋体" w:hAnsi="宋体" w:eastAsia="宋体" w:cs="宋体"/>
                <w:sz w:val="24"/>
                <w:szCs w:val="24"/>
                <w:lang w:eastAsia="zh-CN"/>
              </w:rPr>
              <w:t>台</w:t>
            </w:r>
          </w:p>
        </w:tc>
        <w:tc>
          <w:tcPr>
            <w:tcW w:w="1801" w:type="dxa"/>
            <w:noWrap/>
            <w:vAlign w:val="center"/>
          </w:tcPr>
          <w:p w14:paraId="195A94DC">
            <w:pPr>
              <w:pStyle w:val="5"/>
              <w:widowControl w:val="0"/>
              <w:jc w:val="center"/>
              <w:rPr>
                <w:rFonts w:ascii="宋体" w:hAnsi="宋体" w:eastAsia="宋体" w:cs="宋体"/>
                <w:sz w:val="24"/>
                <w:szCs w:val="24"/>
                <w:lang w:eastAsia="zh-CN"/>
              </w:rPr>
            </w:pPr>
            <w:r>
              <w:rPr>
                <w:rFonts w:hint="eastAsia" w:ascii="宋体" w:hAnsi="宋体" w:eastAsia="宋体" w:cs="宋体"/>
                <w:sz w:val="24"/>
                <w:szCs w:val="24"/>
                <w:lang w:eastAsia="zh-CN"/>
              </w:rPr>
              <w:t>450000</w:t>
            </w:r>
          </w:p>
        </w:tc>
        <w:tc>
          <w:tcPr>
            <w:tcW w:w="1801" w:type="dxa"/>
            <w:noWrap/>
            <w:vAlign w:val="center"/>
          </w:tcPr>
          <w:p w14:paraId="746F5EC9">
            <w:pPr>
              <w:pStyle w:val="5"/>
              <w:widowControl w:val="0"/>
              <w:jc w:val="center"/>
              <w:rPr>
                <w:rFonts w:ascii="宋体" w:hAnsi="宋体" w:eastAsia="宋体" w:cs="宋体"/>
                <w:kern w:val="2"/>
                <w:sz w:val="24"/>
                <w:szCs w:val="24"/>
                <w:lang w:eastAsia="zh-CN"/>
              </w:rPr>
            </w:pPr>
            <w:r>
              <w:rPr>
                <w:rFonts w:hint="eastAsia" w:ascii="宋体" w:hAnsi="宋体" w:eastAsia="宋体" w:cs="宋体"/>
                <w:sz w:val="24"/>
                <w:szCs w:val="24"/>
                <w:lang w:eastAsia="zh-CN"/>
              </w:rPr>
              <w:t>450000</w:t>
            </w:r>
          </w:p>
        </w:tc>
      </w:tr>
      <w:tr w14:paraId="3ABCA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89" w:type="dxa"/>
            <w:noWrap/>
            <w:vAlign w:val="center"/>
          </w:tcPr>
          <w:p w14:paraId="46623090">
            <w:pPr>
              <w:pStyle w:val="5"/>
              <w:widowControl w:val="0"/>
              <w:jc w:val="center"/>
              <w:rPr>
                <w:rFonts w:ascii="宋体" w:hAnsi="宋体" w:eastAsia="宋体" w:cs="宋体"/>
                <w:sz w:val="24"/>
                <w:szCs w:val="24"/>
                <w:lang w:eastAsia="zh-CN"/>
              </w:rPr>
            </w:pPr>
            <w:r>
              <w:rPr>
                <w:rFonts w:hint="eastAsia" w:ascii="宋体" w:hAnsi="宋体" w:eastAsia="宋体" w:cs="宋体"/>
                <w:sz w:val="24"/>
                <w:szCs w:val="24"/>
                <w:lang w:eastAsia="zh-CN"/>
              </w:rPr>
              <w:t>2</w:t>
            </w:r>
          </w:p>
        </w:tc>
        <w:tc>
          <w:tcPr>
            <w:tcW w:w="3094" w:type="dxa"/>
            <w:noWrap/>
            <w:vAlign w:val="center"/>
          </w:tcPr>
          <w:p w14:paraId="1FC44DE5">
            <w:pPr>
              <w:pStyle w:val="5"/>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心电监护仪</w:t>
            </w:r>
          </w:p>
        </w:tc>
        <w:tc>
          <w:tcPr>
            <w:tcW w:w="945" w:type="dxa"/>
            <w:noWrap/>
            <w:vAlign w:val="center"/>
          </w:tcPr>
          <w:p w14:paraId="5A3514C7">
            <w:pPr>
              <w:pStyle w:val="5"/>
              <w:widowControl w:val="0"/>
              <w:jc w:val="center"/>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945" w:type="dxa"/>
            <w:noWrap/>
            <w:vAlign w:val="center"/>
          </w:tcPr>
          <w:p w14:paraId="2F947AB9">
            <w:pPr>
              <w:pStyle w:val="5"/>
              <w:widowControl w:val="0"/>
              <w:jc w:val="center"/>
              <w:rPr>
                <w:rFonts w:ascii="宋体" w:hAnsi="宋体" w:eastAsia="宋体" w:cs="宋体"/>
                <w:sz w:val="24"/>
                <w:szCs w:val="24"/>
                <w:lang w:eastAsia="zh-CN"/>
              </w:rPr>
            </w:pPr>
            <w:r>
              <w:rPr>
                <w:rFonts w:hint="eastAsia" w:ascii="宋体" w:hAnsi="宋体" w:eastAsia="宋体" w:cs="宋体"/>
                <w:sz w:val="24"/>
                <w:szCs w:val="24"/>
                <w:lang w:eastAsia="zh-CN"/>
              </w:rPr>
              <w:t>台</w:t>
            </w:r>
          </w:p>
        </w:tc>
        <w:tc>
          <w:tcPr>
            <w:tcW w:w="1801" w:type="dxa"/>
            <w:noWrap/>
            <w:vAlign w:val="center"/>
          </w:tcPr>
          <w:p w14:paraId="67C0648E">
            <w:pPr>
              <w:pStyle w:val="5"/>
              <w:widowControl w:val="0"/>
              <w:jc w:val="center"/>
              <w:rPr>
                <w:rFonts w:ascii="宋体" w:hAnsi="宋体" w:eastAsia="宋体" w:cs="宋体"/>
                <w:sz w:val="24"/>
                <w:szCs w:val="24"/>
                <w:lang w:eastAsia="zh-CN"/>
              </w:rPr>
            </w:pPr>
            <w:r>
              <w:rPr>
                <w:rFonts w:hint="eastAsia" w:ascii="宋体" w:hAnsi="宋体" w:eastAsia="宋体" w:cs="宋体"/>
                <w:sz w:val="24"/>
                <w:szCs w:val="24"/>
                <w:lang w:eastAsia="zh-CN"/>
              </w:rPr>
              <w:t>10000</w:t>
            </w:r>
          </w:p>
        </w:tc>
        <w:tc>
          <w:tcPr>
            <w:tcW w:w="1801" w:type="dxa"/>
            <w:noWrap/>
            <w:vAlign w:val="center"/>
          </w:tcPr>
          <w:p w14:paraId="0D8DCF1F">
            <w:pPr>
              <w:pStyle w:val="5"/>
              <w:widowControl w:val="0"/>
              <w:jc w:val="center"/>
              <w:rPr>
                <w:rFonts w:ascii="宋体" w:hAnsi="宋体" w:eastAsia="宋体" w:cs="宋体"/>
                <w:kern w:val="2"/>
                <w:sz w:val="24"/>
                <w:szCs w:val="24"/>
                <w:lang w:eastAsia="zh-CN"/>
              </w:rPr>
            </w:pPr>
            <w:r>
              <w:rPr>
                <w:rFonts w:hint="eastAsia" w:ascii="宋体" w:hAnsi="宋体" w:eastAsia="宋体" w:cs="宋体"/>
                <w:sz w:val="24"/>
                <w:szCs w:val="24"/>
                <w:lang w:eastAsia="zh-CN"/>
              </w:rPr>
              <w:t>10000</w:t>
            </w:r>
          </w:p>
        </w:tc>
      </w:tr>
      <w:tr w14:paraId="4026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89" w:type="dxa"/>
            <w:noWrap/>
            <w:vAlign w:val="center"/>
          </w:tcPr>
          <w:p w14:paraId="67631891">
            <w:pPr>
              <w:pStyle w:val="5"/>
              <w:widowControl w:val="0"/>
              <w:jc w:val="center"/>
              <w:rPr>
                <w:rFonts w:ascii="宋体" w:hAnsi="宋体" w:eastAsia="宋体" w:cs="宋体"/>
                <w:sz w:val="24"/>
                <w:szCs w:val="24"/>
                <w:lang w:eastAsia="zh-CN"/>
              </w:rPr>
            </w:pPr>
            <w:r>
              <w:rPr>
                <w:rFonts w:hint="eastAsia" w:ascii="宋体" w:hAnsi="宋体" w:eastAsia="宋体" w:cs="宋体"/>
                <w:sz w:val="24"/>
                <w:szCs w:val="24"/>
                <w:lang w:eastAsia="zh-CN"/>
              </w:rPr>
              <w:t>3</w:t>
            </w:r>
          </w:p>
        </w:tc>
        <w:tc>
          <w:tcPr>
            <w:tcW w:w="3094" w:type="dxa"/>
            <w:noWrap/>
            <w:vAlign w:val="center"/>
          </w:tcPr>
          <w:p w14:paraId="40682905">
            <w:pPr>
              <w:pStyle w:val="5"/>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除颤仪</w:t>
            </w:r>
          </w:p>
        </w:tc>
        <w:tc>
          <w:tcPr>
            <w:tcW w:w="945" w:type="dxa"/>
            <w:noWrap/>
            <w:vAlign w:val="center"/>
          </w:tcPr>
          <w:p w14:paraId="42D37B46">
            <w:pPr>
              <w:pStyle w:val="5"/>
              <w:widowControl w:val="0"/>
              <w:jc w:val="center"/>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945" w:type="dxa"/>
            <w:noWrap/>
            <w:vAlign w:val="center"/>
          </w:tcPr>
          <w:p w14:paraId="68D10E9D">
            <w:pPr>
              <w:pStyle w:val="5"/>
              <w:widowControl w:val="0"/>
              <w:jc w:val="center"/>
              <w:rPr>
                <w:rFonts w:ascii="宋体" w:hAnsi="宋体" w:eastAsia="宋体" w:cs="宋体"/>
                <w:sz w:val="24"/>
                <w:szCs w:val="24"/>
                <w:lang w:eastAsia="zh-CN"/>
              </w:rPr>
            </w:pPr>
            <w:r>
              <w:rPr>
                <w:rFonts w:hint="eastAsia" w:ascii="宋体" w:hAnsi="宋体" w:eastAsia="宋体" w:cs="宋体"/>
                <w:sz w:val="24"/>
                <w:szCs w:val="24"/>
                <w:lang w:eastAsia="zh-CN"/>
              </w:rPr>
              <w:t>台</w:t>
            </w:r>
          </w:p>
        </w:tc>
        <w:tc>
          <w:tcPr>
            <w:tcW w:w="1801" w:type="dxa"/>
            <w:noWrap/>
            <w:vAlign w:val="center"/>
          </w:tcPr>
          <w:p w14:paraId="2A6D148C">
            <w:pPr>
              <w:pStyle w:val="5"/>
              <w:widowControl w:val="0"/>
              <w:jc w:val="center"/>
              <w:rPr>
                <w:rFonts w:ascii="宋体" w:hAnsi="宋体" w:eastAsia="宋体" w:cs="宋体"/>
                <w:sz w:val="24"/>
                <w:szCs w:val="24"/>
                <w:lang w:eastAsia="zh-CN"/>
              </w:rPr>
            </w:pPr>
            <w:r>
              <w:rPr>
                <w:rFonts w:hint="eastAsia" w:ascii="宋体" w:hAnsi="宋体" w:eastAsia="宋体" w:cs="宋体"/>
                <w:sz w:val="24"/>
                <w:szCs w:val="24"/>
                <w:lang w:eastAsia="zh-CN"/>
              </w:rPr>
              <w:t>40000</w:t>
            </w:r>
          </w:p>
        </w:tc>
        <w:tc>
          <w:tcPr>
            <w:tcW w:w="1801" w:type="dxa"/>
            <w:noWrap/>
            <w:vAlign w:val="center"/>
          </w:tcPr>
          <w:p w14:paraId="3DAE82A5">
            <w:pPr>
              <w:pStyle w:val="5"/>
              <w:widowControl w:val="0"/>
              <w:jc w:val="center"/>
              <w:rPr>
                <w:rFonts w:ascii="宋体" w:hAnsi="宋体" w:eastAsia="宋体" w:cs="宋体"/>
                <w:kern w:val="2"/>
                <w:sz w:val="24"/>
                <w:szCs w:val="24"/>
                <w:lang w:eastAsia="zh-CN"/>
              </w:rPr>
            </w:pPr>
            <w:r>
              <w:rPr>
                <w:rFonts w:hint="eastAsia" w:ascii="宋体" w:hAnsi="宋体" w:eastAsia="宋体" w:cs="宋体"/>
                <w:sz w:val="24"/>
                <w:szCs w:val="24"/>
                <w:lang w:eastAsia="zh-CN"/>
              </w:rPr>
              <w:t>40000</w:t>
            </w:r>
          </w:p>
        </w:tc>
      </w:tr>
      <w:tr w14:paraId="4E0C8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89" w:type="dxa"/>
            <w:noWrap/>
            <w:vAlign w:val="center"/>
          </w:tcPr>
          <w:p w14:paraId="363E92C3">
            <w:pPr>
              <w:pStyle w:val="5"/>
              <w:widowControl w:val="0"/>
              <w:jc w:val="center"/>
              <w:rPr>
                <w:rFonts w:ascii="宋体" w:hAnsi="宋体" w:eastAsia="宋体" w:cs="宋体"/>
                <w:sz w:val="24"/>
                <w:szCs w:val="24"/>
                <w:lang w:eastAsia="zh-CN"/>
              </w:rPr>
            </w:pPr>
            <w:r>
              <w:rPr>
                <w:rFonts w:hint="eastAsia" w:ascii="宋体" w:hAnsi="宋体" w:eastAsia="宋体" w:cs="宋体"/>
                <w:sz w:val="24"/>
                <w:szCs w:val="24"/>
                <w:lang w:eastAsia="zh-CN"/>
              </w:rPr>
              <w:t>合计</w:t>
            </w:r>
          </w:p>
        </w:tc>
        <w:tc>
          <w:tcPr>
            <w:tcW w:w="3094" w:type="dxa"/>
            <w:noWrap/>
            <w:vAlign w:val="center"/>
          </w:tcPr>
          <w:p w14:paraId="57D6A2F6">
            <w:pPr>
              <w:pStyle w:val="5"/>
              <w:widowControl w:val="0"/>
              <w:jc w:val="both"/>
              <w:rPr>
                <w:rFonts w:ascii="宋体" w:hAnsi="宋体" w:eastAsia="宋体" w:cs="宋体"/>
                <w:sz w:val="24"/>
                <w:szCs w:val="24"/>
                <w:lang w:eastAsia="zh-CN"/>
              </w:rPr>
            </w:pPr>
          </w:p>
        </w:tc>
        <w:tc>
          <w:tcPr>
            <w:tcW w:w="945" w:type="dxa"/>
            <w:noWrap/>
            <w:vAlign w:val="center"/>
          </w:tcPr>
          <w:p w14:paraId="2D3FD666">
            <w:pPr>
              <w:pStyle w:val="5"/>
              <w:widowControl w:val="0"/>
              <w:jc w:val="center"/>
              <w:rPr>
                <w:rFonts w:ascii="宋体" w:hAnsi="宋体" w:eastAsia="宋体" w:cs="宋体"/>
                <w:b/>
                <w:bCs/>
                <w:sz w:val="24"/>
                <w:szCs w:val="24"/>
              </w:rPr>
            </w:pPr>
          </w:p>
        </w:tc>
        <w:tc>
          <w:tcPr>
            <w:tcW w:w="945" w:type="dxa"/>
            <w:noWrap/>
            <w:vAlign w:val="center"/>
          </w:tcPr>
          <w:p w14:paraId="298257B7">
            <w:pPr>
              <w:pStyle w:val="5"/>
              <w:widowControl w:val="0"/>
              <w:jc w:val="both"/>
              <w:rPr>
                <w:rFonts w:ascii="宋体" w:hAnsi="宋体" w:eastAsia="宋体" w:cs="宋体"/>
                <w:sz w:val="24"/>
                <w:szCs w:val="24"/>
                <w:lang w:eastAsia="zh-CN"/>
              </w:rPr>
            </w:pPr>
          </w:p>
        </w:tc>
        <w:tc>
          <w:tcPr>
            <w:tcW w:w="1801" w:type="dxa"/>
            <w:noWrap/>
            <w:vAlign w:val="center"/>
          </w:tcPr>
          <w:p w14:paraId="42586E3D">
            <w:pPr>
              <w:pStyle w:val="5"/>
              <w:widowControl w:val="0"/>
              <w:jc w:val="center"/>
              <w:rPr>
                <w:rFonts w:ascii="宋体" w:hAnsi="宋体" w:eastAsia="宋体" w:cs="宋体"/>
                <w:b/>
                <w:bCs/>
                <w:sz w:val="24"/>
                <w:szCs w:val="24"/>
              </w:rPr>
            </w:pPr>
          </w:p>
        </w:tc>
        <w:tc>
          <w:tcPr>
            <w:tcW w:w="1801" w:type="dxa"/>
            <w:noWrap/>
            <w:vAlign w:val="center"/>
          </w:tcPr>
          <w:p w14:paraId="5F7BB969">
            <w:pPr>
              <w:pStyle w:val="5"/>
              <w:widowControl w:val="0"/>
              <w:jc w:val="center"/>
              <w:rPr>
                <w:rFonts w:ascii="宋体" w:hAnsi="宋体" w:eastAsia="宋体" w:cs="宋体"/>
                <w:sz w:val="24"/>
                <w:szCs w:val="24"/>
                <w:lang w:eastAsia="zh-CN"/>
              </w:rPr>
            </w:pPr>
            <w:r>
              <w:rPr>
                <w:rFonts w:hint="eastAsia" w:ascii="宋体" w:hAnsi="宋体" w:eastAsia="宋体" w:cs="宋体"/>
                <w:sz w:val="24"/>
                <w:szCs w:val="24"/>
                <w:lang w:eastAsia="zh-CN"/>
              </w:rPr>
              <w:t>500000</w:t>
            </w:r>
          </w:p>
        </w:tc>
      </w:tr>
    </w:tbl>
    <w:p w14:paraId="76DFEFE2">
      <w:pPr>
        <w:rPr>
          <w:rFonts w:ascii="宋体" w:hAnsi="宋体" w:eastAsia="宋体" w:cs="宋体"/>
          <w:b/>
          <w:bCs/>
          <w:spacing w:val="-5"/>
          <w:sz w:val="30"/>
          <w:szCs w:val="30"/>
        </w:rPr>
      </w:pPr>
    </w:p>
    <w:p w14:paraId="168DEDE5">
      <w:pPr>
        <w:rPr>
          <w:rFonts w:ascii="宋体" w:hAnsi="宋体" w:eastAsia="宋体" w:cs="宋体"/>
          <w:b/>
          <w:sz w:val="28"/>
          <w:lang w:eastAsia="zh-CN"/>
        </w:rPr>
      </w:pPr>
      <w:bookmarkStart w:id="10" w:name="_Toc30258"/>
      <w:r>
        <w:rPr>
          <w:rFonts w:hint="eastAsia" w:ascii="宋体" w:hAnsi="宋体" w:eastAsia="宋体" w:cs="宋体"/>
          <w:b/>
          <w:sz w:val="28"/>
          <w:lang w:eastAsia="zh-CN"/>
        </w:rPr>
        <w:br w:type="page"/>
      </w:r>
    </w:p>
    <w:p w14:paraId="16FA691D">
      <w:pPr>
        <w:spacing w:line="400" w:lineRule="exact"/>
        <w:jc w:val="center"/>
        <w:rPr>
          <w:rFonts w:ascii="宋体" w:hAnsi="宋体" w:eastAsia="宋体" w:cs="宋体"/>
          <w:b/>
          <w:sz w:val="28"/>
          <w:lang w:eastAsia="zh-CN"/>
        </w:rPr>
      </w:pPr>
      <w:r>
        <w:rPr>
          <w:rFonts w:hint="eastAsia" w:ascii="宋体" w:hAnsi="宋体" w:eastAsia="宋体" w:cs="宋体"/>
          <w:b/>
          <w:sz w:val="28"/>
          <w:lang w:eastAsia="zh-CN"/>
        </w:rPr>
        <w:t>彩色多普勒超声诊断仪技术参数</w:t>
      </w:r>
    </w:p>
    <w:p w14:paraId="72F1A0C8">
      <w:pPr>
        <w:pStyle w:val="2"/>
        <w:spacing w:before="0" w:beforeAutospacing="0" w:after="0" w:afterAutospacing="0" w:line="360" w:lineRule="auto"/>
        <w:rPr>
          <w:rFonts w:hint="default" w:cs="宋体"/>
          <w:b w:val="0"/>
          <w:bCs w:val="0"/>
          <w:color w:val="auto"/>
          <w:sz w:val="21"/>
          <w:szCs w:val="21"/>
        </w:rPr>
      </w:pPr>
    </w:p>
    <w:p w14:paraId="4261A063">
      <w:pPr>
        <w:pStyle w:val="2"/>
        <w:spacing w:before="0" w:beforeAutospacing="0" w:after="0" w:afterAutospacing="0" w:line="360" w:lineRule="auto"/>
        <w:rPr>
          <w:rFonts w:hint="default" w:cs="宋体"/>
          <w:b w:val="0"/>
          <w:bCs w:val="0"/>
          <w:color w:val="auto"/>
          <w:sz w:val="21"/>
          <w:szCs w:val="21"/>
        </w:rPr>
      </w:pPr>
      <w:r>
        <w:rPr>
          <w:rFonts w:cs="宋体"/>
          <w:b w:val="0"/>
          <w:bCs w:val="0"/>
          <w:color w:val="auto"/>
          <w:sz w:val="21"/>
          <w:szCs w:val="21"/>
        </w:rPr>
        <w:t>1.设备名称：全数字高档彩色多普勒超声诊断仪</w:t>
      </w:r>
    </w:p>
    <w:p w14:paraId="312C345B">
      <w:pPr>
        <w:pStyle w:val="2"/>
        <w:spacing w:before="0" w:beforeAutospacing="0" w:after="0" w:afterAutospacing="0" w:line="360" w:lineRule="auto"/>
        <w:rPr>
          <w:rFonts w:hint="default" w:cs="宋体"/>
          <w:b w:val="0"/>
          <w:bCs w:val="0"/>
          <w:color w:val="auto"/>
          <w:sz w:val="21"/>
          <w:szCs w:val="21"/>
        </w:rPr>
      </w:pPr>
      <w:r>
        <w:rPr>
          <w:rFonts w:cs="宋体"/>
          <w:b w:val="0"/>
          <w:bCs w:val="0"/>
          <w:color w:val="auto"/>
          <w:sz w:val="21"/>
          <w:szCs w:val="21"/>
        </w:rPr>
        <w:t>2.用途说明：主要用于腹部、产科、妇科、心脏、小器官、泌尿科、血管、儿科、神经、急重症等方面的临床诊断和科研教学工作，具有世界先进水平，具备持续升级能力，能满足开展新的临床应用需求。</w:t>
      </w:r>
    </w:p>
    <w:p w14:paraId="5D66F4CC">
      <w:pPr>
        <w:pStyle w:val="2"/>
        <w:spacing w:before="0" w:beforeAutospacing="0" w:after="0" w:afterAutospacing="0" w:line="360" w:lineRule="auto"/>
        <w:rPr>
          <w:rFonts w:hint="default" w:cs="宋体"/>
          <w:b w:val="0"/>
          <w:bCs w:val="0"/>
          <w:color w:val="auto"/>
          <w:sz w:val="21"/>
          <w:szCs w:val="21"/>
        </w:rPr>
      </w:pPr>
      <w:r>
        <w:rPr>
          <w:rFonts w:cs="宋体"/>
          <w:b w:val="0"/>
          <w:bCs w:val="0"/>
          <w:color w:val="auto"/>
          <w:sz w:val="21"/>
          <w:szCs w:val="21"/>
        </w:rPr>
        <w:t>3.要求为2020年最新版本及最新机型，具有用户现场升级能力，可满足将来临床应用扩展需求</w:t>
      </w:r>
    </w:p>
    <w:p w14:paraId="4603D6AA">
      <w:pPr>
        <w:pStyle w:val="2"/>
        <w:spacing w:before="0" w:beforeAutospacing="0" w:after="0" w:afterAutospacing="0" w:line="360" w:lineRule="auto"/>
        <w:rPr>
          <w:rFonts w:hint="default" w:cs="宋体"/>
          <w:b w:val="0"/>
          <w:bCs w:val="0"/>
          <w:color w:val="auto"/>
          <w:sz w:val="21"/>
          <w:szCs w:val="21"/>
        </w:rPr>
      </w:pPr>
      <w:r>
        <w:rPr>
          <w:rFonts w:cs="宋体"/>
          <w:b w:val="0"/>
          <w:bCs w:val="0"/>
          <w:color w:val="auto"/>
          <w:sz w:val="21"/>
          <w:szCs w:val="21"/>
        </w:rPr>
        <w:t>4.系统技术规格及概述：</w:t>
      </w:r>
    </w:p>
    <w:p w14:paraId="5F904BF0">
      <w:pPr>
        <w:pStyle w:val="3"/>
        <w:spacing w:before="0" w:beforeAutospacing="0" w:after="0" w:afterAutospacing="0" w:line="360" w:lineRule="auto"/>
        <w:rPr>
          <w:rFonts w:hint="default" w:cs="宋体"/>
          <w:b w:val="0"/>
          <w:bCs w:val="0"/>
          <w:color w:val="auto"/>
          <w:sz w:val="21"/>
          <w:szCs w:val="21"/>
        </w:rPr>
      </w:pPr>
      <w:r>
        <w:rPr>
          <w:rFonts w:cs="宋体"/>
          <w:b w:val="0"/>
          <w:bCs w:val="0"/>
          <w:color w:val="auto"/>
          <w:sz w:val="21"/>
          <w:szCs w:val="21"/>
        </w:rPr>
        <w:t>4.1主机成像系统</w:t>
      </w:r>
    </w:p>
    <w:p w14:paraId="3D758F3D">
      <w:pPr>
        <w:pStyle w:val="35"/>
        <w:numPr>
          <w:ilvl w:val="0"/>
          <w:numId w:val="4"/>
        </w:numPr>
        <w:tabs>
          <w:tab w:val="left" w:pos="1276"/>
        </w:tabs>
        <w:spacing w:line="400" w:lineRule="exact"/>
        <w:ind w:left="0" w:firstLineChars="0"/>
        <w:rPr>
          <w:rFonts w:ascii="宋体" w:hAnsi="宋体" w:eastAsia="宋体" w:cs="宋体"/>
          <w:vanish/>
          <w:color w:val="auto"/>
        </w:rPr>
      </w:pPr>
    </w:p>
    <w:p w14:paraId="64C25118">
      <w:pPr>
        <w:pStyle w:val="35"/>
        <w:numPr>
          <w:ilvl w:val="0"/>
          <w:numId w:val="4"/>
        </w:numPr>
        <w:tabs>
          <w:tab w:val="left" w:pos="1276"/>
        </w:tabs>
        <w:spacing w:line="400" w:lineRule="exact"/>
        <w:ind w:left="0" w:firstLineChars="0"/>
        <w:rPr>
          <w:rFonts w:ascii="宋体" w:hAnsi="宋体" w:eastAsia="宋体" w:cs="宋体"/>
          <w:vanish/>
          <w:color w:val="auto"/>
        </w:rPr>
      </w:pPr>
    </w:p>
    <w:p w14:paraId="0F8A5CA9">
      <w:pPr>
        <w:pStyle w:val="35"/>
        <w:numPr>
          <w:ilvl w:val="0"/>
          <w:numId w:val="4"/>
        </w:numPr>
        <w:tabs>
          <w:tab w:val="left" w:pos="1276"/>
        </w:tabs>
        <w:spacing w:line="400" w:lineRule="exact"/>
        <w:ind w:left="0" w:firstLineChars="0"/>
        <w:rPr>
          <w:rFonts w:ascii="宋体" w:hAnsi="宋体" w:eastAsia="宋体" w:cs="宋体"/>
          <w:vanish/>
          <w:color w:val="auto"/>
        </w:rPr>
      </w:pPr>
    </w:p>
    <w:p w14:paraId="6C9D73D9">
      <w:pPr>
        <w:pStyle w:val="35"/>
        <w:numPr>
          <w:ilvl w:val="0"/>
          <w:numId w:val="4"/>
        </w:numPr>
        <w:tabs>
          <w:tab w:val="left" w:pos="1276"/>
        </w:tabs>
        <w:spacing w:line="400" w:lineRule="exact"/>
        <w:ind w:left="0" w:firstLineChars="0"/>
        <w:rPr>
          <w:rFonts w:ascii="宋体" w:hAnsi="宋体" w:eastAsia="宋体" w:cs="宋体"/>
          <w:vanish/>
          <w:color w:val="auto"/>
        </w:rPr>
      </w:pPr>
    </w:p>
    <w:p w14:paraId="58511746">
      <w:pPr>
        <w:pStyle w:val="35"/>
        <w:numPr>
          <w:ilvl w:val="1"/>
          <w:numId w:val="4"/>
        </w:numPr>
        <w:tabs>
          <w:tab w:val="left" w:pos="1276"/>
        </w:tabs>
        <w:spacing w:line="400" w:lineRule="exact"/>
        <w:ind w:left="0" w:firstLineChars="0"/>
        <w:rPr>
          <w:rFonts w:ascii="宋体" w:hAnsi="宋体" w:eastAsia="宋体" w:cs="宋体"/>
          <w:vanish/>
          <w:color w:val="auto"/>
        </w:rPr>
      </w:pPr>
    </w:p>
    <w:p w14:paraId="18965AC5">
      <w:pPr>
        <w:pStyle w:val="35"/>
        <w:numPr>
          <w:ilvl w:val="2"/>
          <w:numId w:val="4"/>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sz w:val="22"/>
          <w:lang w:eastAsia="zh-CN"/>
        </w:rPr>
        <w:t>★</w:t>
      </w:r>
      <w:r>
        <w:rPr>
          <w:rFonts w:hint="eastAsia" w:ascii="宋体" w:hAnsi="宋体" w:eastAsia="宋体" w:cs="宋体"/>
          <w:color w:val="auto"/>
          <w:lang w:eastAsia="zh-CN"/>
        </w:rPr>
        <w:t xml:space="preserve">高分辨率液晶显示器≥23.8英寸 分辨率1920×1080，屏幕亮度和对比度数字可调，显示器亮度可根据环境光自动调节，可上下左右任意旋转，可前后折叠。  </w:t>
      </w:r>
    </w:p>
    <w:p w14:paraId="41601D91">
      <w:pPr>
        <w:pStyle w:val="35"/>
        <w:numPr>
          <w:ilvl w:val="2"/>
          <w:numId w:val="4"/>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sz w:val="22"/>
          <w:lang w:eastAsia="zh-CN"/>
        </w:rPr>
        <w:t>★</w:t>
      </w:r>
      <w:r>
        <w:rPr>
          <w:rFonts w:hint="eastAsia" w:ascii="宋体" w:hAnsi="宋体" w:eastAsia="宋体" w:cs="宋体"/>
          <w:color w:val="auto"/>
          <w:lang w:eastAsia="zh-CN"/>
        </w:rPr>
        <w:t>操作面板具备液晶触摸屏≥15.6英寸。触摸屏可独立调节角度≥40度</w:t>
      </w:r>
    </w:p>
    <w:p w14:paraId="3E2F5C83">
      <w:pPr>
        <w:pStyle w:val="35"/>
        <w:numPr>
          <w:ilvl w:val="2"/>
          <w:numId w:val="4"/>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sz w:val="22"/>
          <w:lang w:eastAsia="zh-CN"/>
        </w:rPr>
        <w:t>★</w:t>
      </w:r>
      <w:r>
        <w:rPr>
          <w:rFonts w:hint="eastAsia" w:ascii="宋体" w:hAnsi="宋体" w:eastAsia="宋体" w:cs="宋体"/>
          <w:color w:val="auto"/>
          <w:lang w:eastAsia="zh-CN"/>
        </w:rPr>
        <w:t>触摸屏可通过手指滑动触摸屏进行翻页，可将显示器上的超声图像投影到触摸屏上，通过手指进行放大，描迹测量等操作。可自定义手势操作功能。</w:t>
      </w:r>
    </w:p>
    <w:p w14:paraId="58531346">
      <w:pPr>
        <w:pStyle w:val="35"/>
        <w:numPr>
          <w:ilvl w:val="2"/>
          <w:numId w:val="4"/>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控制面板全空间悬浮式调节，可同时旋转和升降，前后拉升。旋转角度 ≥180度，前后拉升≥35cm，上下移动≥30cm。</w:t>
      </w:r>
    </w:p>
    <w:p w14:paraId="2B230256">
      <w:pPr>
        <w:pStyle w:val="35"/>
        <w:numPr>
          <w:ilvl w:val="2"/>
          <w:numId w:val="4"/>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控制面板上可自定义按键≥10个，按键上可直接显示自定义的功能名称。</w:t>
      </w:r>
    </w:p>
    <w:p w14:paraId="593D1532">
      <w:pPr>
        <w:pStyle w:val="35"/>
        <w:numPr>
          <w:ilvl w:val="2"/>
          <w:numId w:val="4"/>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支持中央刹车控制系统。</w:t>
      </w:r>
    </w:p>
    <w:p w14:paraId="074B75DD">
      <w:pPr>
        <w:pStyle w:val="35"/>
        <w:numPr>
          <w:ilvl w:val="2"/>
          <w:numId w:val="4"/>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内有一体化超声工作站。</w:t>
      </w:r>
    </w:p>
    <w:p w14:paraId="6112B28E">
      <w:pPr>
        <w:pStyle w:val="35"/>
        <w:numPr>
          <w:ilvl w:val="2"/>
          <w:numId w:val="4"/>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连接其他品牌超声工作站，通过控制面板上的按键可直接存储静态/动态超声图像到工作站。</w:t>
      </w:r>
    </w:p>
    <w:p w14:paraId="7BDD1E18">
      <w:pPr>
        <w:pStyle w:val="35"/>
        <w:numPr>
          <w:ilvl w:val="2"/>
          <w:numId w:val="4"/>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内置数字录像机可用于教学，存储时间≥60分钟。</w:t>
      </w:r>
    </w:p>
    <w:p w14:paraId="4486DDD5">
      <w:pPr>
        <w:pStyle w:val="35"/>
        <w:numPr>
          <w:ilvl w:val="2"/>
          <w:numId w:val="4"/>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主机操作面板一体化耦合剂加热装置，耦合剂温度三挡可调；</w:t>
      </w:r>
    </w:p>
    <w:p w14:paraId="56BF2B3E">
      <w:pPr>
        <w:pStyle w:val="35"/>
        <w:numPr>
          <w:ilvl w:val="2"/>
          <w:numId w:val="4"/>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sz w:val="22"/>
          <w:lang w:eastAsia="zh-CN"/>
        </w:rPr>
        <w:t>★</w:t>
      </w:r>
      <w:r>
        <w:rPr>
          <w:rFonts w:hint="eastAsia" w:ascii="宋体" w:hAnsi="宋体" w:eastAsia="宋体" w:cs="宋体"/>
          <w:color w:val="auto"/>
          <w:lang w:eastAsia="zh-CN"/>
        </w:rPr>
        <w:t>探头接口≥5个，全激活、相互通用</w:t>
      </w:r>
    </w:p>
    <w:p w14:paraId="2A56572D">
      <w:pPr>
        <w:pStyle w:val="35"/>
        <w:numPr>
          <w:ilvl w:val="2"/>
          <w:numId w:val="4"/>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sz w:val="22"/>
          <w:lang w:eastAsia="zh-CN"/>
        </w:rPr>
        <w:t>★</w:t>
      </w:r>
      <w:r>
        <w:rPr>
          <w:rFonts w:hint="eastAsia" w:ascii="宋体" w:hAnsi="宋体" w:eastAsia="宋体" w:cs="宋体"/>
          <w:color w:val="auto"/>
          <w:lang w:eastAsia="zh-CN"/>
        </w:rPr>
        <w:t>支持内置电池，可在不接电源的情况下可进行正常的超声检查。扫查时间≥90/200分钟。电池可徒手拆卸和安装。</w:t>
      </w:r>
    </w:p>
    <w:p w14:paraId="50AD08A8">
      <w:pPr>
        <w:pStyle w:val="35"/>
        <w:numPr>
          <w:ilvl w:val="2"/>
          <w:numId w:val="4"/>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sz w:val="22"/>
          <w:lang w:eastAsia="zh-CN"/>
        </w:rPr>
        <w:t>★</w:t>
      </w:r>
      <w:r>
        <w:rPr>
          <w:rFonts w:hint="eastAsia" w:ascii="宋体" w:hAnsi="宋体" w:eastAsia="宋体" w:cs="宋体"/>
          <w:color w:val="auto"/>
          <w:lang w:eastAsia="zh-CN"/>
        </w:rPr>
        <w:t>无需开机，即可在控制面板上显示电池的剩余电量</w:t>
      </w:r>
    </w:p>
    <w:p w14:paraId="4A30FF48">
      <w:pPr>
        <w:pStyle w:val="35"/>
        <w:numPr>
          <w:ilvl w:val="2"/>
          <w:numId w:val="4"/>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数字化全程动态聚焦，数字化可变孔径及动态变迹，A/D≥12 bit</w:t>
      </w:r>
    </w:p>
    <w:p w14:paraId="10CD7EA1">
      <w:pPr>
        <w:pStyle w:val="35"/>
        <w:numPr>
          <w:ilvl w:val="2"/>
          <w:numId w:val="4"/>
        </w:numPr>
        <w:tabs>
          <w:tab w:val="left" w:pos="1276"/>
        </w:tabs>
        <w:spacing w:line="400" w:lineRule="exact"/>
        <w:ind w:left="0" w:firstLineChars="0"/>
        <w:rPr>
          <w:rFonts w:ascii="宋体" w:hAnsi="宋体" w:eastAsia="宋体" w:cs="宋体"/>
          <w:color w:val="auto"/>
        </w:rPr>
      </w:pPr>
      <w:r>
        <w:rPr>
          <w:rFonts w:hint="eastAsia" w:ascii="宋体" w:hAnsi="宋体" w:eastAsia="宋体" w:cs="宋体"/>
          <w:color w:val="auto"/>
        </w:rPr>
        <w:t>多倍信号并行处理</w:t>
      </w:r>
    </w:p>
    <w:p w14:paraId="45EC7B0F">
      <w:pPr>
        <w:pStyle w:val="35"/>
        <w:numPr>
          <w:ilvl w:val="2"/>
          <w:numId w:val="4"/>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数字化二维灰阶成像及M型显像单元；</w:t>
      </w:r>
    </w:p>
    <w:p w14:paraId="3D065DA6">
      <w:pPr>
        <w:pStyle w:val="35"/>
        <w:numPr>
          <w:ilvl w:val="2"/>
          <w:numId w:val="4"/>
        </w:numPr>
        <w:tabs>
          <w:tab w:val="left" w:pos="1276"/>
        </w:tabs>
        <w:spacing w:line="400" w:lineRule="exact"/>
        <w:ind w:left="0" w:firstLineChars="0"/>
        <w:rPr>
          <w:rFonts w:ascii="宋体" w:hAnsi="宋体" w:eastAsia="宋体" w:cs="宋体"/>
          <w:color w:val="auto"/>
        </w:rPr>
      </w:pPr>
      <w:r>
        <w:rPr>
          <w:rFonts w:hint="eastAsia" w:ascii="宋体" w:hAnsi="宋体" w:eastAsia="宋体" w:cs="宋体"/>
          <w:color w:val="auto"/>
        </w:rPr>
        <w:t>彩色多普勒成像技术；</w:t>
      </w:r>
    </w:p>
    <w:p w14:paraId="20CE99BA">
      <w:pPr>
        <w:pStyle w:val="35"/>
        <w:numPr>
          <w:ilvl w:val="2"/>
          <w:numId w:val="4"/>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彩色多普勒能量图技术；</w:t>
      </w:r>
    </w:p>
    <w:p w14:paraId="088E6140">
      <w:pPr>
        <w:pStyle w:val="35"/>
        <w:numPr>
          <w:ilvl w:val="2"/>
          <w:numId w:val="4"/>
        </w:numPr>
        <w:tabs>
          <w:tab w:val="left" w:pos="1276"/>
        </w:tabs>
        <w:spacing w:line="400" w:lineRule="exact"/>
        <w:ind w:left="0" w:firstLineChars="0"/>
        <w:rPr>
          <w:rFonts w:ascii="宋体" w:hAnsi="宋体" w:eastAsia="宋体" w:cs="宋体"/>
          <w:color w:val="auto"/>
        </w:rPr>
      </w:pPr>
      <w:r>
        <w:rPr>
          <w:rFonts w:hint="eastAsia" w:ascii="宋体" w:hAnsi="宋体" w:eastAsia="宋体" w:cs="宋体"/>
          <w:color w:val="auto"/>
        </w:rPr>
        <w:t>方向性能量图技术</w:t>
      </w:r>
    </w:p>
    <w:p w14:paraId="124AFC0A">
      <w:pPr>
        <w:pStyle w:val="35"/>
        <w:numPr>
          <w:ilvl w:val="2"/>
          <w:numId w:val="4"/>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解剖M型技术,可360度任意旋转，可在实时和冻结的二维图像上获取解剖M图像。</w:t>
      </w:r>
    </w:p>
    <w:p w14:paraId="3167E157">
      <w:pPr>
        <w:pStyle w:val="35"/>
        <w:numPr>
          <w:ilvl w:val="2"/>
          <w:numId w:val="4"/>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数字化频谱多普勒显示和分析单元 (包括 PW 、CW和 HPRF)</w:t>
      </w:r>
    </w:p>
    <w:p w14:paraId="6A4ED12D">
      <w:pPr>
        <w:pStyle w:val="35"/>
        <w:numPr>
          <w:ilvl w:val="2"/>
          <w:numId w:val="4"/>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斑点噪声抑制成像，在二维图像，造影成像模式及三维成像下可支持；</w:t>
      </w:r>
    </w:p>
    <w:p w14:paraId="540B43A9">
      <w:pPr>
        <w:pStyle w:val="35"/>
        <w:numPr>
          <w:ilvl w:val="2"/>
          <w:numId w:val="4"/>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一键快速优化多种参数，自动优化图像。可支持对二维灰阶、彩色多普勒、频谱多普勒、及造影图像的优化。频谱多普勒下可自动优化：偏转角度、取样容积大小、角度。</w:t>
      </w:r>
    </w:p>
    <w:p w14:paraId="3EE4B385">
      <w:pPr>
        <w:pStyle w:val="35"/>
        <w:numPr>
          <w:ilvl w:val="2"/>
          <w:numId w:val="4"/>
        </w:numPr>
        <w:tabs>
          <w:tab w:val="left" w:pos="1276"/>
        </w:tabs>
        <w:spacing w:line="400" w:lineRule="exact"/>
        <w:ind w:left="0" w:firstLineChars="0"/>
        <w:rPr>
          <w:rFonts w:ascii="宋体" w:hAnsi="宋体" w:eastAsia="宋体" w:cs="宋体"/>
          <w:color w:val="auto"/>
        </w:rPr>
      </w:pPr>
      <w:r>
        <w:rPr>
          <w:rFonts w:hint="eastAsia" w:ascii="宋体" w:hAnsi="宋体" w:eastAsia="宋体" w:cs="宋体"/>
          <w:color w:val="auto"/>
        </w:rPr>
        <w:t>自动血流跟踪技术，一键实时自动优化Color/Power及PW频谱图像、Color/Power框的位置和角度、PW取样门的位置、角度和大小等。</w:t>
      </w:r>
    </w:p>
    <w:p w14:paraId="7A253277">
      <w:pPr>
        <w:pStyle w:val="35"/>
        <w:numPr>
          <w:ilvl w:val="2"/>
          <w:numId w:val="4"/>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sz w:val="22"/>
          <w:lang w:eastAsia="zh-CN"/>
        </w:rPr>
        <w:t>★</w:t>
      </w:r>
      <w:r>
        <w:rPr>
          <w:rFonts w:hint="eastAsia" w:ascii="宋体" w:hAnsi="宋体" w:eastAsia="宋体" w:cs="宋体"/>
          <w:color w:val="auto"/>
          <w:lang w:eastAsia="zh-CN"/>
        </w:rPr>
        <w:t>穿刺针增强技术，凸阵和线阵探头均可支持，具有双屏实时对比显示，增强前后效果，并支持自适应校正角度</w:t>
      </w:r>
    </w:p>
    <w:p w14:paraId="57E26DF7">
      <w:pPr>
        <w:pStyle w:val="35"/>
        <w:numPr>
          <w:ilvl w:val="2"/>
          <w:numId w:val="4"/>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速度标识功能，标识不同血流速度边界，观察血流分布及速度梯度</w:t>
      </w:r>
    </w:p>
    <w:p w14:paraId="0C9D56E3">
      <w:pPr>
        <w:pStyle w:val="35"/>
        <w:numPr>
          <w:ilvl w:val="2"/>
          <w:numId w:val="4"/>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图像放大，支持前端放大和后端放大，放大倍数≥10倍</w:t>
      </w:r>
    </w:p>
    <w:p w14:paraId="3B5D96A3">
      <w:pPr>
        <w:pStyle w:val="35"/>
        <w:numPr>
          <w:ilvl w:val="2"/>
          <w:numId w:val="4"/>
        </w:numPr>
        <w:tabs>
          <w:tab w:val="left" w:pos="1276"/>
        </w:tabs>
        <w:spacing w:line="400" w:lineRule="exact"/>
        <w:ind w:left="0" w:firstLineChars="0"/>
        <w:rPr>
          <w:rFonts w:ascii="宋体" w:hAnsi="宋体" w:eastAsia="宋体" w:cs="宋体"/>
          <w:color w:val="auto"/>
        </w:rPr>
      </w:pPr>
      <w:r>
        <w:rPr>
          <w:rFonts w:hint="eastAsia" w:ascii="宋体" w:hAnsi="宋体" w:eastAsia="宋体" w:cs="宋体"/>
          <w:color w:val="auto"/>
        </w:rPr>
        <w:t>全屏放大，支持≥2种放大模式</w:t>
      </w:r>
    </w:p>
    <w:p w14:paraId="2774178F">
      <w:pPr>
        <w:pStyle w:val="35"/>
        <w:numPr>
          <w:ilvl w:val="2"/>
          <w:numId w:val="4"/>
        </w:numPr>
        <w:tabs>
          <w:tab w:val="left" w:pos="1276"/>
        </w:tabs>
        <w:spacing w:line="400" w:lineRule="exact"/>
        <w:ind w:left="0" w:firstLineChars="0"/>
        <w:rPr>
          <w:rFonts w:ascii="宋体" w:hAnsi="宋体" w:eastAsia="宋体" w:cs="宋体"/>
          <w:color w:val="auto"/>
        </w:rPr>
      </w:pPr>
      <w:r>
        <w:rPr>
          <w:rFonts w:hint="eastAsia" w:ascii="宋体" w:hAnsi="宋体" w:eastAsia="宋体" w:cs="宋体"/>
          <w:color w:val="auto"/>
        </w:rPr>
        <w:t>线阵探头双B图像拼接</w:t>
      </w:r>
    </w:p>
    <w:p w14:paraId="42E0EA4E">
      <w:pPr>
        <w:pStyle w:val="35"/>
        <w:numPr>
          <w:ilvl w:val="2"/>
          <w:numId w:val="4"/>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声功率可调，实时显示MI/TI（TIB，TIC，TIS）</w:t>
      </w:r>
    </w:p>
    <w:p w14:paraId="0C4392B6">
      <w:pPr>
        <w:pStyle w:val="35"/>
        <w:numPr>
          <w:ilvl w:val="2"/>
          <w:numId w:val="4"/>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sz w:val="22"/>
          <w:lang w:eastAsia="zh-CN"/>
        </w:rPr>
        <w:t>★</w:t>
      </w:r>
      <w:r>
        <w:rPr>
          <w:rFonts w:hint="eastAsia" w:ascii="宋体" w:hAnsi="宋体" w:eastAsia="宋体" w:cs="宋体"/>
          <w:color w:val="auto"/>
          <w:lang w:eastAsia="zh-CN"/>
        </w:rPr>
        <w:t>自动工作流，检查过程中可按照协议自动注释，自动标记体位图，自动切换图像模式等。</w:t>
      </w:r>
    </w:p>
    <w:p w14:paraId="1E5F72C9">
      <w:pPr>
        <w:pStyle w:val="35"/>
        <w:numPr>
          <w:ilvl w:val="2"/>
          <w:numId w:val="4"/>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多语言操作界面，英语，中文（包括键盘输入、注释、操作面板等）</w:t>
      </w:r>
    </w:p>
    <w:p w14:paraId="48A40097">
      <w:pPr>
        <w:pStyle w:val="35"/>
        <w:numPr>
          <w:ilvl w:val="2"/>
          <w:numId w:val="4"/>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sz w:val="22"/>
          <w:lang w:eastAsia="zh-CN"/>
        </w:rPr>
        <w:t>★</w:t>
      </w:r>
      <w:r>
        <w:rPr>
          <w:rFonts w:hint="eastAsia" w:ascii="宋体" w:hAnsi="宋体" w:eastAsia="宋体" w:cs="宋体"/>
          <w:color w:val="auto"/>
          <w:lang w:eastAsia="zh-CN"/>
        </w:rPr>
        <w:t>支持语音注释，可将语音注释信息保存到电影文件中，支持在超声设备或是在PC端回放语音注释。</w:t>
      </w:r>
    </w:p>
    <w:p w14:paraId="10A4D794">
      <w:pPr>
        <w:pStyle w:val="35"/>
        <w:numPr>
          <w:ilvl w:val="2"/>
          <w:numId w:val="4"/>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sz w:val="22"/>
          <w:lang w:eastAsia="zh-CN"/>
        </w:rPr>
        <w:t>★</w:t>
      </w:r>
      <w:r>
        <w:rPr>
          <w:rFonts w:hint="eastAsia" w:ascii="宋体" w:hAnsi="宋体" w:eastAsia="宋体" w:cs="宋体"/>
          <w:color w:val="auto"/>
          <w:lang w:eastAsia="zh-CN"/>
        </w:rPr>
        <w:t>支持超声远程会诊系统。</w:t>
      </w:r>
    </w:p>
    <w:p w14:paraId="0BA03C9F">
      <w:pPr>
        <w:pStyle w:val="35"/>
        <w:numPr>
          <w:ilvl w:val="1"/>
          <w:numId w:val="5"/>
        </w:numPr>
        <w:tabs>
          <w:tab w:val="left" w:pos="1276"/>
        </w:tabs>
        <w:spacing w:line="400" w:lineRule="exact"/>
        <w:ind w:left="0" w:firstLineChars="0"/>
        <w:rPr>
          <w:rFonts w:ascii="宋体" w:hAnsi="宋体" w:eastAsia="宋体" w:cs="宋体"/>
          <w:vanish/>
          <w:color w:val="auto"/>
        </w:rPr>
      </w:pPr>
    </w:p>
    <w:p w14:paraId="34E7C422">
      <w:pPr>
        <w:pStyle w:val="35"/>
        <w:keepNext/>
        <w:keepLines/>
        <w:numPr>
          <w:ilvl w:val="1"/>
          <w:numId w:val="6"/>
        </w:numPr>
        <w:spacing w:line="360" w:lineRule="exact"/>
        <w:ind w:left="0" w:firstLineChars="0"/>
        <w:outlineLvl w:val="1"/>
        <w:rPr>
          <w:rFonts w:ascii="宋体" w:hAnsi="宋体" w:eastAsia="宋体" w:cs="宋体"/>
          <w:b/>
          <w:bCs/>
          <w:vanish/>
          <w:color w:val="auto"/>
        </w:rPr>
      </w:pPr>
    </w:p>
    <w:p w14:paraId="26287911">
      <w:pPr>
        <w:pStyle w:val="3"/>
        <w:spacing w:beforeAutospacing="0" w:afterAutospacing="0"/>
        <w:rPr>
          <w:rFonts w:hint="default" w:cs="宋体"/>
          <w:color w:val="auto"/>
          <w:sz w:val="21"/>
          <w:szCs w:val="21"/>
        </w:rPr>
      </w:pPr>
      <w:r>
        <w:rPr>
          <w:rFonts w:cs="宋体"/>
          <w:color w:val="auto"/>
          <w:sz w:val="21"/>
          <w:szCs w:val="21"/>
        </w:rPr>
        <w:t>4.2测量/分析和报告</w:t>
      </w:r>
    </w:p>
    <w:p w14:paraId="1F816370">
      <w:pPr>
        <w:pStyle w:val="35"/>
        <w:keepNext/>
        <w:keepLines/>
        <w:numPr>
          <w:ilvl w:val="0"/>
          <w:numId w:val="7"/>
        </w:numPr>
        <w:spacing w:line="360" w:lineRule="exact"/>
        <w:ind w:left="0" w:firstLineChars="0"/>
        <w:outlineLvl w:val="1"/>
        <w:rPr>
          <w:rFonts w:ascii="宋体" w:hAnsi="宋体" w:eastAsia="宋体" w:cs="宋体"/>
          <w:b/>
          <w:bCs/>
          <w:vanish/>
          <w:color w:val="auto"/>
        </w:rPr>
      </w:pPr>
    </w:p>
    <w:p w14:paraId="4F996C0B">
      <w:pPr>
        <w:pStyle w:val="35"/>
        <w:keepNext/>
        <w:keepLines/>
        <w:numPr>
          <w:ilvl w:val="0"/>
          <w:numId w:val="7"/>
        </w:numPr>
        <w:spacing w:line="360" w:lineRule="exact"/>
        <w:ind w:left="0" w:firstLineChars="0"/>
        <w:outlineLvl w:val="1"/>
        <w:rPr>
          <w:rFonts w:ascii="宋体" w:hAnsi="宋体" w:eastAsia="宋体" w:cs="宋体"/>
          <w:b/>
          <w:bCs/>
          <w:vanish/>
          <w:color w:val="auto"/>
        </w:rPr>
      </w:pPr>
    </w:p>
    <w:p w14:paraId="64314A2F">
      <w:pPr>
        <w:pStyle w:val="35"/>
        <w:keepNext/>
        <w:keepLines/>
        <w:numPr>
          <w:ilvl w:val="0"/>
          <w:numId w:val="7"/>
        </w:numPr>
        <w:spacing w:line="360" w:lineRule="exact"/>
        <w:ind w:left="0" w:firstLineChars="0"/>
        <w:outlineLvl w:val="1"/>
        <w:rPr>
          <w:rFonts w:ascii="宋体" w:hAnsi="宋体" w:eastAsia="宋体" w:cs="宋体"/>
          <w:b/>
          <w:bCs/>
          <w:vanish/>
          <w:color w:val="auto"/>
        </w:rPr>
      </w:pPr>
    </w:p>
    <w:p w14:paraId="5D911B49">
      <w:pPr>
        <w:pStyle w:val="35"/>
        <w:keepNext/>
        <w:keepLines/>
        <w:numPr>
          <w:ilvl w:val="0"/>
          <w:numId w:val="7"/>
        </w:numPr>
        <w:spacing w:line="360" w:lineRule="exact"/>
        <w:ind w:left="0" w:firstLineChars="0"/>
        <w:outlineLvl w:val="1"/>
        <w:rPr>
          <w:rFonts w:ascii="宋体" w:hAnsi="宋体" w:eastAsia="宋体" w:cs="宋体"/>
          <w:b/>
          <w:bCs/>
          <w:vanish/>
          <w:color w:val="auto"/>
        </w:rPr>
      </w:pPr>
    </w:p>
    <w:p w14:paraId="56DDEE56">
      <w:pPr>
        <w:pStyle w:val="35"/>
        <w:keepNext/>
        <w:keepLines/>
        <w:numPr>
          <w:ilvl w:val="1"/>
          <w:numId w:val="7"/>
        </w:numPr>
        <w:spacing w:line="360" w:lineRule="exact"/>
        <w:ind w:left="0" w:firstLineChars="0"/>
        <w:outlineLvl w:val="1"/>
        <w:rPr>
          <w:rFonts w:ascii="宋体" w:hAnsi="宋体" w:eastAsia="宋体" w:cs="宋体"/>
          <w:b/>
          <w:bCs/>
          <w:vanish/>
          <w:color w:val="auto"/>
        </w:rPr>
      </w:pPr>
    </w:p>
    <w:p w14:paraId="46EF18EB">
      <w:pPr>
        <w:pStyle w:val="35"/>
        <w:keepNext/>
        <w:keepLines/>
        <w:numPr>
          <w:ilvl w:val="1"/>
          <w:numId w:val="7"/>
        </w:numPr>
        <w:spacing w:line="360" w:lineRule="exact"/>
        <w:ind w:left="0" w:firstLineChars="0"/>
        <w:outlineLvl w:val="1"/>
        <w:rPr>
          <w:rFonts w:ascii="宋体" w:hAnsi="宋体" w:eastAsia="宋体" w:cs="宋体"/>
          <w:b/>
          <w:bCs/>
          <w:vanish/>
          <w:color w:val="auto"/>
        </w:rPr>
      </w:pPr>
    </w:p>
    <w:p w14:paraId="5D3707E3">
      <w:pPr>
        <w:pStyle w:val="35"/>
        <w:numPr>
          <w:ilvl w:val="1"/>
          <w:numId w:val="8"/>
        </w:numPr>
        <w:tabs>
          <w:tab w:val="left" w:pos="1276"/>
        </w:tabs>
        <w:spacing w:line="400" w:lineRule="exact"/>
        <w:ind w:left="0" w:firstLineChars="0"/>
        <w:rPr>
          <w:rFonts w:ascii="宋体" w:hAnsi="宋体" w:eastAsia="宋体" w:cs="宋体"/>
          <w:vanish/>
          <w:color w:val="auto"/>
        </w:rPr>
      </w:pPr>
    </w:p>
    <w:p w14:paraId="372DED6B">
      <w:pPr>
        <w:pStyle w:val="35"/>
        <w:numPr>
          <w:ilvl w:val="2"/>
          <w:numId w:val="8"/>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一般测量：距离、周长、面积、体积、角度、自动频谱测量</w:t>
      </w:r>
    </w:p>
    <w:p w14:paraId="4BFE4CD1">
      <w:pPr>
        <w:pStyle w:val="35"/>
        <w:numPr>
          <w:ilvl w:val="2"/>
          <w:numId w:val="8"/>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全科测量包，自动生成报告：腹部、妇科、产科、心脏、泌尿、小器官、儿科、血管、神经等</w:t>
      </w:r>
    </w:p>
    <w:p w14:paraId="45484DD6">
      <w:pPr>
        <w:pStyle w:val="35"/>
        <w:numPr>
          <w:ilvl w:val="2"/>
          <w:numId w:val="8"/>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sz w:val="22"/>
          <w:lang w:eastAsia="zh-CN"/>
        </w:rPr>
        <w:t>★</w:t>
      </w:r>
      <w:r>
        <w:rPr>
          <w:rFonts w:hint="eastAsia" w:ascii="宋体" w:hAnsi="宋体" w:eastAsia="宋体" w:cs="宋体"/>
          <w:color w:val="auto"/>
          <w:lang w:eastAsia="zh-CN"/>
        </w:rPr>
        <w:t>自动产科测量，要求自动测量≥4项胎儿发育评估指标</w:t>
      </w:r>
    </w:p>
    <w:p w14:paraId="33ABE9DC">
      <w:pPr>
        <w:pStyle w:val="35"/>
        <w:numPr>
          <w:ilvl w:val="2"/>
          <w:numId w:val="8"/>
        </w:numPr>
        <w:tabs>
          <w:tab w:val="left" w:pos="1276"/>
        </w:tabs>
        <w:spacing w:line="400" w:lineRule="exact"/>
        <w:ind w:left="0" w:firstLineChars="0"/>
        <w:rPr>
          <w:rFonts w:ascii="宋体" w:hAnsi="宋体" w:eastAsia="宋体" w:cs="宋体"/>
          <w:color w:val="auto"/>
        </w:rPr>
      </w:pPr>
      <w:r>
        <w:rPr>
          <w:rFonts w:hint="eastAsia" w:ascii="宋体" w:hAnsi="宋体" w:eastAsia="宋体" w:cs="宋体"/>
          <w:color w:val="auto"/>
        </w:rPr>
        <w:t>自动NT测量</w:t>
      </w:r>
    </w:p>
    <w:p w14:paraId="0F61A316">
      <w:pPr>
        <w:pStyle w:val="35"/>
        <w:numPr>
          <w:ilvl w:val="2"/>
          <w:numId w:val="8"/>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sz w:val="22"/>
          <w:lang w:eastAsia="zh-CN"/>
        </w:rPr>
        <w:t>★</w:t>
      </w:r>
      <w:r>
        <w:rPr>
          <w:rFonts w:hint="eastAsia" w:ascii="宋体" w:hAnsi="宋体" w:eastAsia="宋体" w:cs="宋体"/>
          <w:color w:val="auto"/>
          <w:lang w:eastAsia="zh-CN"/>
        </w:rPr>
        <w:t>血管内中膜自动测量，可同时自动描记血管前、后壁的内中膜，自动生成测量数据，测量结果参数≥7项。</w:t>
      </w:r>
    </w:p>
    <w:p w14:paraId="14794D05">
      <w:pPr>
        <w:pStyle w:val="35"/>
        <w:numPr>
          <w:ilvl w:val="2"/>
          <w:numId w:val="8"/>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sz w:val="22"/>
          <w:lang w:eastAsia="zh-CN"/>
        </w:rPr>
        <w:t>★</w:t>
      </w:r>
      <w:r>
        <w:rPr>
          <w:rFonts w:hint="eastAsia" w:ascii="宋体" w:hAnsi="宋体" w:eastAsia="宋体" w:cs="宋体"/>
          <w:color w:val="auto"/>
          <w:lang w:eastAsia="zh-CN"/>
        </w:rPr>
        <w:t>支持血管内中膜自动实时测量,自动获取6组IMT内膜厚度值,并实时更新。</w:t>
      </w:r>
    </w:p>
    <w:p w14:paraId="17EB854D">
      <w:pPr>
        <w:pStyle w:val="35"/>
        <w:numPr>
          <w:ilvl w:val="2"/>
          <w:numId w:val="8"/>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sz w:val="22"/>
          <w:lang w:eastAsia="zh-CN"/>
        </w:rPr>
        <w:t>★</w:t>
      </w:r>
      <w:r>
        <w:rPr>
          <w:rFonts w:hint="eastAsia" w:ascii="宋体" w:hAnsi="宋体" w:eastAsia="宋体" w:cs="宋体"/>
          <w:color w:val="auto"/>
          <w:lang w:eastAsia="zh-CN"/>
        </w:rPr>
        <w:t>支持血管体位图手动编辑功能，通过手动编辑体位图，直观显示病变的位置。</w:t>
      </w:r>
    </w:p>
    <w:p w14:paraId="0996D842">
      <w:pPr>
        <w:pStyle w:val="35"/>
        <w:numPr>
          <w:ilvl w:val="2"/>
          <w:numId w:val="8"/>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sz w:val="22"/>
          <w:lang w:eastAsia="zh-CN"/>
        </w:rPr>
        <w:t>★</w:t>
      </w:r>
      <w:r>
        <w:rPr>
          <w:rFonts w:hint="eastAsia" w:ascii="宋体" w:hAnsi="宋体" w:eastAsia="宋体" w:cs="宋体"/>
          <w:color w:val="auto"/>
          <w:lang w:eastAsia="zh-CN"/>
        </w:rPr>
        <w:t>IVF卵泡专业分析软件包，具备专业卵泡评估报告，多项IVF评估指标及发育趋线分析</w:t>
      </w:r>
    </w:p>
    <w:p w14:paraId="1C813A93">
      <w:pPr>
        <w:pStyle w:val="35"/>
        <w:numPr>
          <w:ilvl w:val="2"/>
          <w:numId w:val="8"/>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sz w:val="22"/>
          <w:lang w:eastAsia="zh-CN"/>
        </w:rPr>
        <w:t>★</w:t>
      </w:r>
      <w:r>
        <w:rPr>
          <w:rFonts w:hint="eastAsia" w:ascii="宋体" w:hAnsi="宋体" w:eastAsia="宋体" w:cs="宋体"/>
          <w:color w:val="auto"/>
          <w:lang w:eastAsia="zh-CN"/>
        </w:rPr>
        <w:t>智能盆底解决方案，通过选取特征点，即可快速建立参考线，并自动获取盆底超声检查所需的测量参数。可对肛提肌裂孔进行全自动描迹和自动测量，自动识别“开-闭-闭”切面。</w:t>
      </w:r>
    </w:p>
    <w:p w14:paraId="687CF14F">
      <w:pPr>
        <w:pStyle w:val="35"/>
        <w:numPr>
          <w:ilvl w:val="2"/>
          <w:numId w:val="8"/>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sz w:val="22"/>
          <w:lang w:eastAsia="zh-CN"/>
        </w:rPr>
        <w:t>★</w:t>
      </w:r>
      <w:r>
        <w:rPr>
          <w:rFonts w:hint="eastAsia" w:ascii="宋体" w:hAnsi="宋体" w:eastAsia="宋体" w:cs="宋体"/>
          <w:color w:val="auto"/>
          <w:lang w:eastAsia="zh-CN"/>
        </w:rPr>
        <w:t>心功能自动测量软件,自动识别四腔心、两腔心切面，自动识别心肌边界，并进行自动描迹，无需手动选择切面和手动描记。</w:t>
      </w:r>
    </w:p>
    <w:p w14:paraId="450A91F5">
      <w:pPr>
        <w:pStyle w:val="35"/>
        <w:numPr>
          <w:ilvl w:val="2"/>
          <w:numId w:val="8"/>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小儿髋关节自动测量功能，可自动计算</w:t>
      </w:r>
      <w:r>
        <w:rPr>
          <w:rFonts w:hint="eastAsia" w:ascii="宋体" w:hAnsi="宋体" w:eastAsia="宋体" w:cs="宋体"/>
          <w:color w:val="auto"/>
        </w:rPr>
        <w:t>α</w:t>
      </w:r>
      <w:r>
        <w:rPr>
          <w:rFonts w:hint="eastAsia" w:ascii="宋体" w:hAnsi="宋体" w:eastAsia="宋体" w:cs="宋体"/>
          <w:color w:val="auto"/>
          <w:lang w:eastAsia="zh-CN"/>
        </w:rPr>
        <w:t>角,</w:t>
      </w:r>
      <w:r>
        <w:rPr>
          <w:rFonts w:hint="eastAsia" w:ascii="宋体" w:hAnsi="宋体" w:eastAsia="宋体" w:cs="宋体"/>
          <w:color w:val="auto"/>
        </w:rPr>
        <w:t>β</w:t>
      </w:r>
      <w:r>
        <w:rPr>
          <w:rFonts w:hint="eastAsia" w:ascii="宋体" w:hAnsi="宋体" w:eastAsia="宋体" w:cs="宋体"/>
          <w:color w:val="auto"/>
          <w:lang w:eastAsia="zh-CN"/>
        </w:rPr>
        <w:t>角，自动进行临床分型。</w:t>
      </w:r>
    </w:p>
    <w:p w14:paraId="041BB733">
      <w:pPr>
        <w:pStyle w:val="3"/>
        <w:spacing w:beforeAutospacing="0" w:afterAutospacing="0"/>
        <w:rPr>
          <w:rFonts w:hint="default" w:cs="宋体"/>
          <w:color w:val="auto"/>
          <w:sz w:val="21"/>
          <w:szCs w:val="21"/>
        </w:rPr>
      </w:pPr>
      <w:r>
        <w:rPr>
          <w:rFonts w:cs="宋体"/>
          <w:color w:val="auto"/>
          <w:sz w:val="21"/>
          <w:szCs w:val="21"/>
        </w:rPr>
        <w:t>4.3电影回放和数据存储</w:t>
      </w:r>
    </w:p>
    <w:p w14:paraId="2143E9AF">
      <w:pPr>
        <w:pStyle w:val="35"/>
        <w:numPr>
          <w:ilvl w:val="0"/>
          <w:numId w:val="9"/>
        </w:numPr>
        <w:tabs>
          <w:tab w:val="left" w:pos="426"/>
        </w:tabs>
        <w:spacing w:line="400" w:lineRule="exact"/>
        <w:ind w:left="0" w:firstLineChars="0"/>
        <w:rPr>
          <w:rFonts w:ascii="宋体" w:hAnsi="宋体" w:eastAsia="宋体" w:cs="宋体"/>
          <w:vanish/>
          <w:color w:val="auto"/>
        </w:rPr>
      </w:pPr>
    </w:p>
    <w:p w14:paraId="38372AA9">
      <w:pPr>
        <w:pStyle w:val="35"/>
        <w:numPr>
          <w:ilvl w:val="1"/>
          <w:numId w:val="5"/>
        </w:numPr>
        <w:tabs>
          <w:tab w:val="left" w:pos="1276"/>
        </w:tabs>
        <w:spacing w:line="400" w:lineRule="exact"/>
        <w:ind w:left="0" w:firstLineChars="0"/>
        <w:rPr>
          <w:rFonts w:ascii="宋体" w:hAnsi="宋体" w:eastAsia="宋体" w:cs="宋体"/>
          <w:vanish/>
          <w:color w:val="auto"/>
        </w:rPr>
      </w:pPr>
    </w:p>
    <w:p w14:paraId="794E5C82">
      <w:pPr>
        <w:pStyle w:val="35"/>
        <w:numPr>
          <w:ilvl w:val="2"/>
          <w:numId w:val="10"/>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支持二维、彩色、造影、4D等模式的手动和自动回放，电影回放支持编辑和剪接功能</w:t>
      </w:r>
    </w:p>
    <w:p w14:paraId="5B21255C">
      <w:pPr>
        <w:pStyle w:val="35"/>
        <w:numPr>
          <w:ilvl w:val="2"/>
          <w:numId w:val="10"/>
        </w:numPr>
        <w:tabs>
          <w:tab w:val="left" w:pos="1276"/>
        </w:tabs>
        <w:spacing w:line="400" w:lineRule="exact"/>
        <w:ind w:left="0" w:firstLineChars="0"/>
        <w:rPr>
          <w:rFonts w:ascii="宋体" w:hAnsi="宋体" w:eastAsia="宋体" w:cs="宋体"/>
          <w:color w:val="auto"/>
        </w:rPr>
      </w:pPr>
      <w:r>
        <w:rPr>
          <w:rFonts w:hint="eastAsia" w:ascii="宋体" w:hAnsi="宋体" w:eastAsia="宋体" w:cs="宋体"/>
          <w:color w:val="auto"/>
        </w:rPr>
        <w:t>电影回放：≥1000秒</w:t>
      </w:r>
    </w:p>
    <w:p w14:paraId="6FF476ED">
      <w:pPr>
        <w:pStyle w:val="35"/>
        <w:numPr>
          <w:ilvl w:val="2"/>
          <w:numId w:val="10"/>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sz w:val="22"/>
          <w:lang w:eastAsia="zh-CN"/>
        </w:rPr>
        <w:t>★</w:t>
      </w:r>
      <w:r>
        <w:rPr>
          <w:rFonts w:hint="eastAsia" w:ascii="宋体" w:hAnsi="宋体" w:eastAsia="宋体" w:cs="宋体"/>
          <w:color w:val="auto"/>
          <w:lang w:eastAsia="zh-CN"/>
        </w:rPr>
        <w:t>支持向后存储和向前存储，时间长度可预置，向后存储≥6分钟的电影，对剪接和编辑的电影图像可多次存储和多次编辑；图像和电影均可以实时扫描、冻结状态下直接存储，并且具有独立的存储功能键</w:t>
      </w:r>
    </w:p>
    <w:p w14:paraId="13FBD5DD">
      <w:pPr>
        <w:pStyle w:val="35"/>
        <w:numPr>
          <w:ilvl w:val="2"/>
          <w:numId w:val="10"/>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支持同屏对比多个不同模式的动态、静态图像</w:t>
      </w:r>
    </w:p>
    <w:p w14:paraId="2813B010">
      <w:pPr>
        <w:pStyle w:val="35"/>
        <w:numPr>
          <w:ilvl w:val="2"/>
          <w:numId w:val="10"/>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sz w:val="22"/>
          <w:lang w:eastAsia="zh-CN"/>
        </w:rPr>
        <w:t>★</w:t>
      </w:r>
      <w:r>
        <w:rPr>
          <w:rFonts w:hint="eastAsia" w:ascii="宋体" w:hAnsi="宋体" w:eastAsia="宋体" w:cs="宋体"/>
          <w:color w:val="auto"/>
          <w:lang w:eastAsia="zh-CN"/>
        </w:rPr>
        <w:t>原始数据处理，支持动、静态图像冻结后，最大可进行32项参数调节。能支持二维图像离线后进行M成像。</w:t>
      </w:r>
    </w:p>
    <w:p w14:paraId="6E774A97">
      <w:pPr>
        <w:pStyle w:val="35"/>
        <w:numPr>
          <w:ilvl w:val="2"/>
          <w:numId w:val="10"/>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sz w:val="22"/>
          <w:lang w:eastAsia="zh-CN"/>
        </w:rPr>
        <w:t>★</w:t>
      </w:r>
      <w:r>
        <w:rPr>
          <w:rFonts w:hint="eastAsia" w:ascii="宋体" w:hAnsi="宋体" w:eastAsia="宋体" w:cs="宋体"/>
          <w:color w:val="auto"/>
          <w:lang w:eastAsia="zh-CN"/>
        </w:rPr>
        <w:t>硬盘：≥1T硬盘, SSD固态硬盘≥128G</w:t>
      </w:r>
    </w:p>
    <w:p w14:paraId="2A3C73E9">
      <w:pPr>
        <w:pStyle w:val="35"/>
        <w:numPr>
          <w:ilvl w:val="2"/>
          <w:numId w:val="10"/>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多种导出图像格式：动态图像、静态图像以PC格式直接导出。导出、备份图像数据资料同时，可进行实时检查，不影响检查操作</w:t>
      </w:r>
    </w:p>
    <w:p w14:paraId="32481B91">
      <w:pPr>
        <w:pStyle w:val="35"/>
        <w:numPr>
          <w:ilvl w:val="2"/>
          <w:numId w:val="10"/>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sz w:val="22"/>
          <w:lang w:eastAsia="zh-CN"/>
        </w:rPr>
        <w:t>★</w:t>
      </w:r>
      <w:r>
        <w:rPr>
          <w:rFonts w:hint="eastAsia" w:ascii="宋体" w:hAnsi="宋体" w:eastAsia="宋体" w:cs="宋体"/>
          <w:color w:val="auto"/>
          <w:lang w:eastAsia="zh-CN"/>
        </w:rPr>
        <w:t>支持多设备图像对比功能， 可导入MRI,CT等影像学图片，与实时超声图片进行对比显示。</w:t>
      </w:r>
    </w:p>
    <w:p w14:paraId="4364CADC">
      <w:pPr>
        <w:pStyle w:val="35"/>
        <w:numPr>
          <w:ilvl w:val="2"/>
          <w:numId w:val="10"/>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sz w:val="22"/>
          <w:lang w:eastAsia="zh-CN"/>
        </w:rPr>
        <w:t>★</w:t>
      </w:r>
      <w:r>
        <w:rPr>
          <w:rFonts w:hint="eastAsia" w:ascii="宋体" w:hAnsi="宋体" w:eastAsia="宋体" w:cs="宋体"/>
          <w:color w:val="auto"/>
          <w:lang w:eastAsia="zh-CN"/>
        </w:rPr>
        <w:t>支持一键传输图片到智能手机终端或PC端</w:t>
      </w:r>
    </w:p>
    <w:p w14:paraId="2479B063">
      <w:pPr>
        <w:pStyle w:val="3"/>
        <w:spacing w:beforeAutospacing="0" w:afterAutospacing="0"/>
        <w:rPr>
          <w:rFonts w:hint="default" w:cs="宋体"/>
          <w:color w:val="auto"/>
          <w:sz w:val="21"/>
          <w:szCs w:val="21"/>
        </w:rPr>
      </w:pPr>
      <w:r>
        <w:rPr>
          <w:rFonts w:cs="宋体"/>
          <w:color w:val="auto"/>
          <w:sz w:val="21"/>
          <w:szCs w:val="21"/>
        </w:rPr>
        <w:t>4.4连通性要求</w:t>
      </w:r>
    </w:p>
    <w:p w14:paraId="7A667466">
      <w:pPr>
        <w:pStyle w:val="35"/>
        <w:numPr>
          <w:ilvl w:val="0"/>
          <w:numId w:val="9"/>
        </w:numPr>
        <w:tabs>
          <w:tab w:val="left" w:pos="426"/>
        </w:tabs>
        <w:spacing w:line="400" w:lineRule="exact"/>
        <w:ind w:left="0" w:firstLineChars="0"/>
        <w:rPr>
          <w:rFonts w:ascii="宋体" w:hAnsi="宋体" w:eastAsia="宋体" w:cs="宋体"/>
          <w:vanish/>
          <w:color w:val="auto"/>
        </w:rPr>
      </w:pPr>
    </w:p>
    <w:p w14:paraId="54FBC4C2">
      <w:pPr>
        <w:pStyle w:val="35"/>
        <w:numPr>
          <w:ilvl w:val="0"/>
          <w:numId w:val="11"/>
        </w:numPr>
        <w:tabs>
          <w:tab w:val="left" w:pos="1276"/>
        </w:tabs>
        <w:spacing w:line="400" w:lineRule="exact"/>
        <w:ind w:left="0" w:firstLineChars="0"/>
        <w:rPr>
          <w:rFonts w:ascii="宋体" w:hAnsi="宋体" w:eastAsia="宋体" w:cs="宋体"/>
          <w:vanish/>
          <w:color w:val="auto"/>
        </w:rPr>
      </w:pPr>
    </w:p>
    <w:p w14:paraId="5670FB0B">
      <w:pPr>
        <w:pStyle w:val="35"/>
        <w:numPr>
          <w:ilvl w:val="0"/>
          <w:numId w:val="11"/>
        </w:numPr>
        <w:tabs>
          <w:tab w:val="left" w:pos="1276"/>
        </w:tabs>
        <w:spacing w:line="400" w:lineRule="exact"/>
        <w:ind w:left="0" w:firstLineChars="0"/>
        <w:rPr>
          <w:rFonts w:ascii="宋体" w:hAnsi="宋体" w:eastAsia="宋体" w:cs="宋体"/>
          <w:vanish/>
          <w:color w:val="auto"/>
        </w:rPr>
      </w:pPr>
    </w:p>
    <w:p w14:paraId="5DDB07FF">
      <w:pPr>
        <w:pStyle w:val="35"/>
        <w:numPr>
          <w:ilvl w:val="0"/>
          <w:numId w:val="11"/>
        </w:numPr>
        <w:tabs>
          <w:tab w:val="left" w:pos="1276"/>
        </w:tabs>
        <w:spacing w:line="400" w:lineRule="exact"/>
        <w:ind w:left="0" w:firstLineChars="0"/>
        <w:rPr>
          <w:rFonts w:ascii="宋体" w:hAnsi="宋体" w:eastAsia="宋体" w:cs="宋体"/>
          <w:vanish/>
          <w:color w:val="auto"/>
        </w:rPr>
      </w:pPr>
    </w:p>
    <w:p w14:paraId="53F2ACAB">
      <w:pPr>
        <w:pStyle w:val="35"/>
        <w:numPr>
          <w:ilvl w:val="0"/>
          <w:numId w:val="11"/>
        </w:numPr>
        <w:tabs>
          <w:tab w:val="left" w:pos="1276"/>
        </w:tabs>
        <w:spacing w:line="400" w:lineRule="exact"/>
        <w:ind w:left="0" w:firstLineChars="0"/>
        <w:rPr>
          <w:rFonts w:ascii="宋体" w:hAnsi="宋体" w:eastAsia="宋体" w:cs="宋体"/>
          <w:vanish/>
          <w:color w:val="auto"/>
        </w:rPr>
      </w:pPr>
    </w:p>
    <w:p w14:paraId="5D903577">
      <w:pPr>
        <w:pStyle w:val="35"/>
        <w:numPr>
          <w:ilvl w:val="1"/>
          <w:numId w:val="11"/>
        </w:numPr>
        <w:tabs>
          <w:tab w:val="left" w:pos="1276"/>
        </w:tabs>
        <w:spacing w:line="400" w:lineRule="exact"/>
        <w:ind w:left="0" w:firstLineChars="0"/>
        <w:rPr>
          <w:rFonts w:ascii="宋体" w:hAnsi="宋体" w:eastAsia="宋体" w:cs="宋体"/>
          <w:vanish/>
          <w:color w:val="auto"/>
        </w:rPr>
      </w:pPr>
    </w:p>
    <w:p w14:paraId="048E1826">
      <w:pPr>
        <w:pStyle w:val="35"/>
        <w:numPr>
          <w:ilvl w:val="1"/>
          <w:numId w:val="11"/>
        </w:numPr>
        <w:tabs>
          <w:tab w:val="left" w:pos="1276"/>
        </w:tabs>
        <w:spacing w:line="400" w:lineRule="exact"/>
        <w:ind w:left="0" w:firstLineChars="0"/>
        <w:rPr>
          <w:rFonts w:ascii="宋体" w:hAnsi="宋体" w:eastAsia="宋体" w:cs="宋体"/>
          <w:vanish/>
          <w:color w:val="auto"/>
        </w:rPr>
      </w:pPr>
    </w:p>
    <w:p w14:paraId="4309256B">
      <w:pPr>
        <w:pStyle w:val="35"/>
        <w:numPr>
          <w:ilvl w:val="1"/>
          <w:numId w:val="11"/>
        </w:numPr>
        <w:tabs>
          <w:tab w:val="left" w:pos="1276"/>
        </w:tabs>
        <w:spacing w:line="400" w:lineRule="exact"/>
        <w:ind w:left="0" w:firstLineChars="0"/>
        <w:rPr>
          <w:rFonts w:ascii="宋体" w:hAnsi="宋体" w:eastAsia="宋体" w:cs="宋体"/>
          <w:vanish/>
          <w:color w:val="auto"/>
        </w:rPr>
      </w:pPr>
    </w:p>
    <w:p w14:paraId="0F40B163">
      <w:pPr>
        <w:pStyle w:val="35"/>
        <w:numPr>
          <w:ilvl w:val="1"/>
          <w:numId w:val="11"/>
        </w:numPr>
        <w:tabs>
          <w:tab w:val="left" w:pos="1276"/>
        </w:tabs>
        <w:spacing w:line="400" w:lineRule="exact"/>
        <w:ind w:left="0" w:firstLineChars="0"/>
        <w:rPr>
          <w:rFonts w:ascii="宋体" w:hAnsi="宋体" w:eastAsia="宋体" w:cs="宋体"/>
          <w:vanish/>
          <w:color w:val="auto"/>
        </w:rPr>
      </w:pPr>
    </w:p>
    <w:p w14:paraId="0C3D67C8">
      <w:pPr>
        <w:pStyle w:val="35"/>
        <w:numPr>
          <w:ilvl w:val="2"/>
          <w:numId w:val="11"/>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支持网络连接，能开放DICOM 3.0接口满足任何厂家PACS联网传输，并支持DICOM结构化报告；</w:t>
      </w:r>
    </w:p>
    <w:p w14:paraId="486EA21C">
      <w:pPr>
        <w:pStyle w:val="35"/>
        <w:numPr>
          <w:ilvl w:val="2"/>
          <w:numId w:val="11"/>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sz w:val="22"/>
          <w:lang w:eastAsia="zh-CN"/>
        </w:rPr>
        <w:t>★</w:t>
      </w:r>
      <w:r>
        <w:rPr>
          <w:rFonts w:hint="eastAsia" w:ascii="宋体" w:hAnsi="宋体" w:eastAsia="宋体" w:cs="宋体"/>
          <w:color w:val="auto"/>
          <w:lang w:eastAsia="zh-CN"/>
        </w:rPr>
        <w:t>支持移动设备无线传输，一键传输图片到智能手机终端或PC端。支持手机等移动终端APP远程操作设备；</w:t>
      </w:r>
    </w:p>
    <w:p w14:paraId="7E27C332">
      <w:pPr>
        <w:pStyle w:val="35"/>
        <w:numPr>
          <w:ilvl w:val="2"/>
          <w:numId w:val="11"/>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输入接口：音频输入，ECG信号输入</w:t>
      </w:r>
    </w:p>
    <w:p w14:paraId="4E4C4996">
      <w:pPr>
        <w:pStyle w:val="35"/>
        <w:numPr>
          <w:ilvl w:val="2"/>
          <w:numId w:val="11"/>
        </w:numPr>
        <w:tabs>
          <w:tab w:val="left" w:pos="1276"/>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输出信号：HDMI视频，S-VIDEO视频, VGA视频</w:t>
      </w:r>
    </w:p>
    <w:p w14:paraId="57D24D2B">
      <w:pPr>
        <w:pStyle w:val="35"/>
        <w:numPr>
          <w:ilvl w:val="2"/>
          <w:numId w:val="11"/>
        </w:numPr>
        <w:tabs>
          <w:tab w:val="left" w:pos="1276"/>
        </w:tabs>
        <w:spacing w:line="400" w:lineRule="exact"/>
        <w:ind w:left="0" w:firstLineChars="0"/>
        <w:rPr>
          <w:rFonts w:ascii="宋体" w:hAnsi="宋体" w:eastAsia="宋体" w:cs="宋体"/>
          <w:color w:val="auto"/>
        </w:rPr>
      </w:pPr>
      <w:r>
        <w:rPr>
          <w:rFonts w:hint="eastAsia" w:ascii="宋体" w:hAnsi="宋体" w:eastAsia="宋体" w:cs="宋体"/>
          <w:color w:val="auto"/>
        </w:rPr>
        <w:t>≥6个USB接口、DVD R/W刻录光驱、TYPE C 数据接口</w:t>
      </w:r>
    </w:p>
    <w:p w14:paraId="2917FFCE">
      <w:pPr>
        <w:pStyle w:val="3"/>
        <w:spacing w:beforeAutospacing="0" w:afterAutospacing="0"/>
        <w:rPr>
          <w:rFonts w:hint="default" w:cs="宋体"/>
          <w:color w:val="auto"/>
          <w:sz w:val="21"/>
          <w:szCs w:val="21"/>
        </w:rPr>
      </w:pPr>
      <w:r>
        <w:rPr>
          <w:rFonts w:cs="宋体"/>
          <w:color w:val="auto"/>
          <w:sz w:val="21"/>
          <w:szCs w:val="21"/>
        </w:rPr>
        <w:t>4.5系统技术参数及要求</w:t>
      </w:r>
    </w:p>
    <w:p w14:paraId="000FD073">
      <w:pPr>
        <w:pStyle w:val="35"/>
        <w:keepNext/>
        <w:keepLines/>
        <w:numPr>
          <w:ilvl w:val="0"/>
          <w:numId w:val="12"/>
        </w:numPr>
        <w:spacing w:line="416" w:lineRule="auto"/>
        <w:ind w:left="0" w:firstLineChars="0"/>
        <w:outlineLvl w:val="2"/>
        <w:rPr>
          <w:rFonts w:ascii="宋体" w:hAnsi="宋体" w:eastAsia="宋体" w:cs="宋体"/>
          <w:b/>
          <w:bCs/>
          <w:vanish/>
          <w:color w:val="auto"/>
        </w:rPr>
      </w:pPr>
    </w:p>
    <w:p w14:paraId="3CE33F32">
      <w:pPr>
        <w:pStyle w:val="35"/>
        <w:keepNext/>
        <w:keepLines/>
        <w:numPr>
          <w:ilvl w:val="0"/>
          <w:numId w:val="12"/>
        </w:numPr>
        <w:spacing w:line="416" w:lineRule="auto"/>
        <w:ind w:left="0" w:firstLineChars="0"/>
        <w:outlineLvl w:val="2"/>
        <w:rPr>
          <w:rFonts w:ascii="宋体" w:hAnsi="宋体" w:eastAsia="宋体" w:cs="宋体"/>
          <w:b/>
          <w:bCs/>
          <w:vanish/>
          <w:color w:val="auto"/>
        </w:rPr>
      </w:pPr>
    </w:p>
    <w:p w14:paraId="7FD0B1C6">
      <w:pPr>
        <w:pStyle w:val="35"/>
        <w:keepNext/>
        <w:keepLines/>
        <w:numPr>
          <w:ilvl w:val="0"/>
          <w:numId w:val="12"/>
        </w:numPr>
        <w:spacing w:line="416" w:lineRule="auto"/>
        <w:ind w:left="0" w:firstLineChars="0"/>
        <w:outlineLvl w:val="2"/>
        <w:rPr>
          <w:rFonts w:ascii="宋体" w:hAnsi="宋体" w:eastAsia="宋体" w:cs="宋体"/>
          <w:b/>
          <w:bCs/>
          <w:vanish/>
          <w:color w:val="auto"/>
        </w:rPr>
      </w:pPr>
    </w:p>
    <w:p w14:paraId="1A3DDE59">
      <w:pPr>
        <w:pStyle w:val="35"/>
        <w:keepNext/>
        <w:keepLines/>
        <w:numPr>
          <w:ilvl w:val="0"/>
          <w:numId w:val="12"/>
        </w:numPr>
        <w:spacing w:line="416" w:lineRule="auto"/>
        <w:ind w:left="0" w:firstLineChars="0"/>
        <w:outlineLvl w:val="2"/>
        <w:rPr>
          <w:rFonts w:ascii="宋体" w:hAnsi="宋体" w:eastAsia="宋体" w:cs="宋体"/>
          <w:b/>
          <w:bCs/>
          <w:vanish/>
          <w:color w:val="auto"/>
        </w:rPr>
      </w:pPr>
    </w:p>
    <w:p w14:paraId="5637F9CB">
      <w:pPr>
        <w:pStyle w:val="35"/>
        <w:keepNext/>
        <w:keepLines/>
        <w:numPr>
          <w:ilvl w:val="1"/>
          <w:numId w:val="12"/>
        </w:numPr>
        <w:spacing w:line="416" w:lineRule="auto"/>
        <w:ind w:left="0" w:firstLineChars="0"/>
        <w:outlineLvl w:val="2"/>
        <w:rPr>
          <w:rFonts w:ascii="宋体" w:hAnsi="宋体" w:eastAsia="宋体" w:cs="宋体"/>
          <w:b/>
          <w:bCs/>
          <w:vanish/>
          <w:color w:val="auto"/>
        </w:rPr>
      </w:pPr>
    </w:p>
    <w:p w14:paraId="75C78580">
      <w:pPr>
        <w:pStyle w:val="35"/>
        <w:keepNext/>
        <w:keepLines/>
        <w:numPr>
          <w:ilvl w:val="1"/>
          <w:numId w:val="12"/>
        </w:numPr>
        <w:spacing w:line="416" w:lineRule="auto"/>
        <w:ind w:left="0" w:firstLineChars="0"/>
        <w:outlineLvl w:val="2"/>
        <w:rPr>
          <w:rFonts w:ascii="宋体" w:hAnsi="宋体" w:eastAsia="宋体" w:cs="宋体"/>
          <w:b/>
          <w:bCs/>
          <w:vanish/>
          <w:color w:val="auto"/>
        </w:rPr>
      </w:pPr>
    </w:p>
    <w:p w14:paraId="0DD10E65">
      <w:pPr>
        <w:pStyle w:val="35"/>
        <w:keepNext/>
        <w:keepLines/>
        <w:numPr>
          <w:ilvl w:val="1"/>
          <w:numId w:val="12"/>
        </w:numPr>
        <w:spacing w:line="416" w:lineRule="auto"/>
        <w:ind w:left="0" w:firstLineChars="0"/>
        <w:outlineLvl w:val="2"/>
        <w:rPr>
          <w:rFonts w:ascii="宋体" w:hAnsi="宋体" w:eastAsia="宋体" w:cs="宋体"/>
          <w:b/>
          <w:bCs/>
          <w:vanish/>
          <w:color w:val="auto"/>
        </w:rPr>
      </w:pPr>
    </w:p>
    <w:p w14:paraId="743DC7F6">
      <w:pPr>
        <w:pStyle w:val="35"/>
        <w:keepNext/>
        <w:keepLines/>
        <w:numPr>
          <w:ilvl w:val="1"/>
          <w:numId w:val="12"/>
        </w:numPr>
        <w:spacing w:line="416" w:lineRule="auto"/>
        <w:ind w:left="0" w:firstLineChars="0"/>
        <w:outlineLvl w:val="2"/>
        <w:rPr>
          <w:rFonts w:ascii="宋体" w:hAnsi="宋体" w:eastAsia="宋体" w:cs="宋体"/>
          <w:b/>
          <w:bCs/>
          <w:vanish/>
          <w:color w:val="auto"/>
        </w:rPr>
      </w:pPr>
    </w:p>
    <w:p w14:paraId="6F0DEA15">
      <w:pPr>
        <w:pStyle w:val="35"/>
        <w:keepNext/>
        <w:keepLines/>
        <w:numPr>
          <w:ilvl w:val="1"/>
          <w:numId w:val="12"/>
        </w:numPr>
        <w:spacing w:line="416" w:lineRule="auto"/>
        <w:ind w:left="0" w:firstLineChars="0"/>
        <w:outlineLvl w:val="2"/>
        <w:rPr>
          <w:rFonts w:ascii="宋体" w:hAnsi="宋体" w:eastAsia="宋体" w:cs="宋体"/>
          <w:b/>
          <w:bCs/>
          <w:vanish/>
          <w:color w:val="auto"/>
        </w:rPr>
      </w:pPr>
    </w:p>
    <w:p w14:paraId="17B9593A">
      <w:pPr>
        <w:pStyle w:val="35"/>
        <w:keepNext/>
        <w:keepLines/>
        <w:numPr>
          <w:ilvl w:val="0"/>
          <w:numId w:val="13"/>
        </w:numPr>
        <w:spacing w:line="360" w:lineRule="exact"/>
        <w:ind w:left="0" w:firstLineChars="0"/>
        <w:outlineLvl w:val="2"/>
        <w:rPr>
          <w:rFonts w:ascii="宋体" w:hAnsi="宋体" w:eastAsia="宋体" w:cs="宋体"/>
          <w:b/>
          <w:bCs/>
          <w:vanish/>
          <w:color w:val="auto"/>
        </w:rPr>
      </w:pPr>
    </w:p>
    <w:p w14:paraId="3FCA45B7">
      <w:pPr>
        <w:pStyle w:val="35"/>
        <w:keepNext/>
        <w:keepLines/>
        <w:numPr>
          <w:ilvl w:val="0"/>
          <w:numId w:val="13"/>
        </w:numPr>
        <w:spacing w:line="360" w:lineRule="exact"/>
        <w:ind w:left="0" w:firstLineChars="0"/>
        <w:outlineLvl w:val="2"/>
        <w:rPr>
          <w:rFonts w:ascii="宋体" w:hAnsi="宋体" w:eastAsia="宋体" w:cs="宋体"/>
          <w:b/>
          <w:bCs/>
          <w:vanish/>
          <w:color w:val="auto"/>
        </w:rPr>
      </w:pPr>
    </w:p>
    <w:p w14:paraId="4866E437">
      <w:pPr>
        <w:pStyle w:val="35"/>
        <w:keepNext/>
        <w:keepLines/>
        <w:numPr>
          <w:ilvl w:val="0"/>
          <w:numId w:val="13"/>
        </w:numPr>
        <w:spacing w:line="360" w:lineRule="exact"/>
        <w:ind w:left="0" w:firstLineChars="0"/>
        <w:outlineLvl w:val="2"/>
        <w:rPr>
          <w:rFonts w:ascii="宋体" w:hAnsi="宋体" w:eastAsia="宋体" w:cs="宋体"/>
          <w:b/>
          <w:bCs/>
          <w:vanish/>
          <w:color w:val="auto"/>
        </w:rPr>
      </w:pPr>
    </w:p>
    <w:p w14:paraId="186A40AF">
      <w:pPr>
        <w:pStyle w:val="35"/>
        <w:keepNext/>
        <w:keepLines/>
        <w:numPr>
          <w:ilvl w:val="0"/>
          <w:numId w:val="13"/>
        </w:numPr>
        <w:spacing w:line="360" w:lineRule="exact"/>
        <w:ind w:left="0" w:firstLineChars="0"/>
        <w:outlineLvl w:val="2"/>
        <w:rPr>
          <w:rFonts w:ascii="宋体" w:hAnsi="宋体" w:eastAsia="宋体" w:cs="宋体"/>
          <w:b/>
          <w:bCs/>
          <w:vanish/>
          <w:color w:val="auto"/>
        </w:rPr>
      </w:pPr>
    </w:p>
    <w:p w14:paraId="48265800">
      <w:pPr>
        <w:pStyle w:val="35"/>
        <w:keepNext/>
        <w:keepLines/>
        <w:numPr>
          <w:ilvl w:val="1"/>
          <w:numId w:val="13"/>
        </w:numPr>
        <w:spacing w:line="360" w:lineRule="exact"/>
        <w:ind w:left="0" w:firstLineChars="0"/>
        <w:outlineLvl w:val="2"/>
        <w:rPr>
          <w:rFonts w:ascii="宋体" w:hAnsi="宋体" w:eastAsia="宋体" w:cs="宋体"/>
          <w:b/>
          <w:bCs/>
          <w:vanish/>
          <w:color w:val="auto"/>
        </w:rPr>
      </w:pPr>
    </w:p>
    <w:p w14:paraId="2312F9E0">
      <w:pPr>
        <w:pStyle w:val="35"/>
        <w:keepNext/>
        <w:keepLines/>
        <w:numPr>
          <w:ilvl w:val="1"/>
          <w:numId w:val="13"/>
        </w:numPr>
        <w:spacing w:line="360" w:lineRule="exact"/>
        <w:ind w:left="0" w:firstLineChars="0"/>
        <w:outlineLvl w:val="2"/>
        <w:rPr>
          <w:rFonts w:ascii="宋体" w:hAnsi="宋体" w:eastAsia="宋体" w:cs="宋体"/>
          <w:b/>
          <w:bCs/>
          <w:vanish/>
          <w:color w:val="auto"/>
        </w:rPr>
      </w:pPr>
    </w:p>
    <w:p w14:paraId="725B8335">
      <w:pPr>
        <w:pStyle w:val="35"/>
        <w:keepNext/>
        <w:keepLines/>
        <w:numPr>
          <w:ilvl w:val="1"/>
          <w:numId w:val="13"/>
        </w:numPr>
        <w:spacing w:line="360" w:lineRule="exact"/>
        <w:ind w:left="0" w:firstLineChars="0"/>
        <w:outlineLvl w:val="2"/>
        <w:rPr>
          <w:rFonts w:ascii="宋体" w:hAnsi="宋体" w:eastAsia="宋体" w:cs="宋体"/>
          <w:b/>
          <w:bCs/>
          <w:vanish/>
          <w:color w:val="auto"/>
        </w:rPr>
      </w:pPr>
    </w:p>
    <w:p w14:paraId="3A120950">
      <w:pPr>
        <w:pStyle w:val="35"/>
        <w:keepNext/>
        <w:keepLines/>
        <w:numPr>
          <w:ilvl w:val="1"/>
          <w:numId w:val="13"/>
        </w:numPr>
        <w:spacing w:line="360" w:lineRule="exact"/>
        <w:ind w:left="0" w:firstLineChars="0"/>
        <w:outlineLvl w:val="2"/>
        <w:rPr>
          <w:rFonts w:ascii="宋体" w:hAnsi="宋体" w:eastAsia="宋体" w:cs="宋体"/>
          <w:b/>
          <w:bCs/>
          <w:vanish/>
          <w:color w:val="auto"/>
        </w:rPr>
      </w:pPr>
    </w:p>
    <w:p w14:paraId="60C5EE78">
      <w:pPr>
        <w:pStyle w:val="35"/>
        <w:keepNext/>
        <w:keepLines/>
        <w:numPr>
          <w:ilvl w:val="1"/>
          <w:numId w:val="13"/>
        </w:numPr>
        <w:spacing w:line="360" w:lineRule="exact"/>
        <w:ind w:left="0" w:firstLineChars="0"/>
        <w:outlineLvl w:val="2"/>
        <w:rPr>
          <w:rFonts w:ascii="宋体" w:hAnsi="宋体" w:eastAsia="宋体" w:cs="宋体"/>
          <w:b/>
          <w:bCs/>
          <w:vanish/>
          <w:color w:val="auto"/>
        </w:rPr>
      </w:pPr>
    </w:p>
    <w:p w14:paraId="1D578E5C">
      <w:pPr>
        <w:pStyle w:val="4"/>
        <w:numPr>
          <w:ilvl w:val="2"/>
          <w:numId w:val="13"/>
        </w:numPr>
        <w:spacing w:before="0" w:after="0" w:line="360" w:lineRule="exact"/>
        <w:ind w:left="0"/>
        <w:rPr>
          <w:rFonts w:ascii="宋体" w:hAnsi="宋体" w:eastAsia="宋体" w:cs="宋体"/>
          <w:color w:val="auto"/>
          <w:sz w:val="21"/>
          <w:szCs w:val="21"/>
        </w:rPr>
      </w:pPr>
      <w:r>
        <w:rPr>
          <w:rFonts w:hint="eastAsia" w:ascii="宋体" w:hAnsi="宋体" w:eastAsia="宋体" w:cs="宋体"/>
          <w:color w:val="auto"/>
          <w:sz w:val="21"/>
          <w:szCs w:val="21"/>
        </w:rPr>
        <w:t>二维灰阶模式</w:t>
      </w:r>
    </w:p>
    <w:p w14:paraId="6308D464">
      <w:pPr>
        <w:pStyle w:val="35"/>
        <w:numPr>
          <w:ilvl w:val="0"/>
          <w:numId w:val="14"/>
        </w:numPr>
        <w:tabs>
          <w:tab w:val="left" w:pos="426"/>
          <w:tab w:val="left" w:pos="709"/>
        </w:tabs>
        <w:spacing w:line="400" w:lineRule="exact"/>
        <w:ind w:left="0" w:firstLineChars="0"/>
        <w:rPr>
          <w:rFonts w:ascii="宋体" w:hAnsi="宋体" w:eastAsia="宋体" w:cs="宋体"/>
          <w:vanish/>
          <w:color w:val="auto"/>
        </w:rPr>
      </w:pPr>
    </w:p>
    <w:p w14:paraId="78884739">
      <w:pPr>
        <w:pStyle w:val="35"/>
        <w:numPr>
          <w:ilvl w:val="0"/>
          <w:numId w:val="14"/>
        </w:numPr>
        <w:tabs>
          <w:tab w:val="left" w:pos="426"/>
          <w:tab w:val="left" w:pos="709"/>
        </w:tabs>
        <w:spacing w:line="400" w:lineRule="exact"/>
        <w:ind w:left="0" w:firstLineChars="0"/>
        <w:rPr>
          <w:rFonts w:ascii="宋体" w:hAnsi="宋体" w:eastAsia="宋体" w:cs="宋体"/>
          <w:vanish/>
          <w:color w:val="auto"/>
        </w:rPr>
      </w:pPr>
    </w:p>
    <w:p w14:paraId="5BDBF40B">
      <w:pPr>
        <w:pStyle w:val="35"/>
        <w:numPr>
          <w:ilvl w:val="0"/>
          <w:numId w:val="14"/>
        </w:numPr>
        <w:tabs>
          <w:tab w:val="left" w:pos="426"/>
          <w:tab w:val="left" w:pos="709"/>
        </w:tabs>
        <w:spacing w:line="400" w:lineRule="exact"/>
        <w:ind w:left="0" w:firstLineChars="0"/>
        <w:rPr>
          <w:rFonts w:ascii="宋体" w:hAnsi="宋体" w:eastAsia="宋体" w:cs="宋体"/>
          <w:vanish/>
          <w:color w:val="auto"/>
        </w:rPr>
      </w:pPr>
    </w:p>
    <w:p w14:paraId="0463D79D">
      <w:pPr>
        <w:pStyle w:val="35"/>
        <w:numPr>
          <w:ilvl w:val="0"/>
          <w:numId w:val="14"/>
        </w:numPr>
        <w:tabs>
          <w:tab w:val="left" w:pos="426"/>
          <w:tab w:val="left" w:pos="709"/>
        </w:tabs>
        <w:spacing w:line="400" w:lineRule="exact"/>
        <w:ind w:left="0" w:firstLineChars="0"/>
        <w:rPr>
          <w:rFonts w:ascii="宋体" w:hAnsi="宋体" w:eastAsia="宋体" w:cs="宋体"/>
          <w:vanish/>
          <w:color w:val="auto"/>
        </w:rPr>
      </w:pPr>
    </w:p>
    <w:p w14:paraId="0271901C">
      <w:pPr>
        <w:pStyle w:val="35"/>
        <w:numPr>
          <w:ilvl w:val="1"/>
          <w:numId w:val="14"/>
        </w:numPr>
        <w:tabs>
          <w:tab w:val="left" w:pos="426"/>
          <w:tab w:val="left" w:pos="709"/>
        </w:tabs>
        <w:spacing w:line="400" w:lineRule="exact"/>
        <w:ind w:left="0" w:firstLineChars="0"/>
        <w:rPr>
          <w:rFonts w:ascii="宋体" w:hAnsi="宋体" w:eastAsia="宋体" w:cs="宋体"/>
          <w:vanish/>
          <w:color w:val="auto"/>
        </w:rPr>
      </w:pPr>
    </w:p>
    <w:p w14:paraId="340755D1">
      <w:pPr>
        <w:pStyle w:val="35"/>
        <w:numPr>
          <w:ilvl w:val="1"/>
          <w:numId w:val="14"/>
        </w:numPr>
        <w:tabs>
          <w:tab w:val="left" w:pos="426"/>
          <w:tab w:val="left" w:pos="709"/>
        </w:tabs>
        <w:spacing w:line="400" w:lineRule="exact"/>
        <w:ind w:left="0" w:firstLineChars="0"/>
        <w:rPr>
          <w:rFonts w:ascii="宋体" w:hAnsi="宋体" w:eastAsia="宋体" w:cs="宋体"/>
          <w:vanish/>
          <w:color w:val="auto"/>
        </w:rPr>
      </w:pPr>
    </w:p>
    <w:p w14:paraId="668F649D">
      <w:pPr>
        <w:pStyle w:val="35"/>
        <w:numPr>
          <w:ilvl w:val="1"/>
          <w:numId w:val="14"/>
        </w:numPr>
        <w:tabs>
          <w:tab w:val="left" w:pos="426"/>
          <w:tab w:val="left" w:pos="709"/>
        </w:tabs>
        <w:spacing w:line="400" w:lineRule="exact"/>
        <w:ind w:left="0" w:firstLineChars="0"/>
        <w:rPr>
          <w:rFonts w:ascii="宋体" w:hAnsi="宋体" w:eastAsia="宋体" w:cs="宋体"/>
          <w:vanish/>
          <w:color w:val="auto"/>
        </w:rPr>
      </w:pPr>
    </w:p>
    <w:p w14:paraId="54611FED">
      <w:pPr>
        <w:pStyle w:val="35"/>
        <w:numPr>
          <w:ilvl w:val="1"/>
          <w:numId w:val="14"/>
        </w:numPr>
        <w:tabs>
          <w:tab w:val="left" w:pos="426"/>
          <w:tab w:val="left" w:pos="709"/>
        </w:tabs>
        <w:spacing w:line="400" w:lineRule="exact"/>
        <w:ind w:left="0" w:firstLineChars="0"/>
        <w:rPr>
          <w:rFonts w:ascii="宋体" w:hAnsi="宋体" w:eastAsia="宋体" w:cs="宋体"/>
          <w:vanish/>
          <w:color w:val="auto"/>
        </w:rPr>
      </w:pPr>
    </w:p>
    <w:p w14:paraId="6F4CCE03">
      <w:pPr>
        <w:pStyle w:val="35"/>
        <w:numPr>
          <w:ilvl w:val="1"/>
          <w:numId w:val="14"/>
        </w:numPr>
        <w:tabs>
          <w:tab w:val="left" w:pos="426"/>
          <w:tab w:val="left" w:pos="709"/>
        </w:tabs>
        <w:spacing w:line="400" w:lineRule="exact"/>
        <w:ind w:left="0" w:firstLineChars="0"/>
        <w:rPr>
          <w:rFonts w:ascii="宋体" w:hAnsi="宋体" w:eastAsia="宋体" w:cs="宋体"/>
          <w:vanish/>
          <w:color w:val="auto"/>
        </w:rPr>
      </w:pPr>
    </w:p>
    <w:p w14:paraId="27951F04">
      <w:pPr>
        <w:pStyle w:val="35"/>
        <w:numPr>
          <w:ilvl w:val="2"/>
          <w:numId w:val="14"/>
        </w:numPr>
        <w:tabs>
          <w:tab w:val="left" w:pos="426"/>
          <w:tab w:val="left" w:pos="709"/>
        </w:tabs>
        <w:spacing w:line="400" w:lineRule="exact"/>
        <w:ind w:left="0" w:firstLineChars="0"/>
        <w:rPr>
          <w:rFonts w:ascii="宋体" w:hAnsi="宋体" w:eastAsia="宋体" w:cs="宋体"/>
          <w:vanish/>
          <w:color w:val="auto"/>
        </w:rPr>
      </w:pPr>
    </w:p>
    <w:p w14:paraId="1A70999A">
      <w:pPr>
        <w:pStyle w:val="35"/>
        <w:numPr>
          <w:ilvl w:val="3"/>
          <w:numId w:val="14"/>
        </w:numPr>
        <w:tabs>
          <w:tab w:val="left" w:pos="426"/>
          <w:tab w:val="left" w:pos="709"/>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数字化全程动态聚焦，数字化可变孔径及动态变迹，A/D≥12 bit</w:t>
      </w:r>
    </w:p>
    <w:p w14:paraId="657DFA75">
      <w:pPr>
        <w:pStyle w:val="35"/>
        <w:numPr>
          <w:ilvl w:val="3"/>
          <w:numId w:val="14"/>
        </w:numPr>
        <w:tabs>
          <w:tab w:val="left" w:pos="426"/>
          <w:tab w:val="left" w:pos="709"/>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接收方式：发射、接收通道≥1024，多倍信号并行处理</w:t>
      </w:r>
    </w:p>
    <w:p w14:paraId="1F02447C">
      <w:pPr>
        <w:pStyle w:val="35"/>
        <w:numPr>
          <w:ilvl w:val="3"/>
          <w:numId w:val="14"/>
        </w:numPr>
        <w:tabs>
          <w:tab w:val="left" w:pos="426"/>
          <w:tab w:val="left" w:pos="709"/>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扫描线：每帧线密度≥512超声线</w:t>
      </w:r>
    </w:p>
    <w:p w14:paraId="25118E5C">
      <w:pPr>
        <w:pStyle w:val="35"/>
        <w:numPr>
          <w:ilvl w:val="3"/>
          <w:numId w:val="14"/>
        </w:numPr>
        <w:tabs>
          <w:tab w:val="left" w:pos="426"/>
          <w:tab w:val="left" w:pos="709"/>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预设条件：针对不同的检查脏器，预置最佳图像检查条件</w:t>
      </w:r>
    </w:p>
    <w:p w14:paraId="30FBB9E8">
      <w:pPr>
        <w:pStyle w:val="35"/>
        <w:numPr>
          <w:ilvl w:val="3"/>
          <w:numId w:val="14"/>
        </w:numPr>
        <w:tabs>
          <w:tab w:val="left" w:pos="426"/>
          <w:tab w:val="left" w:pos="709"/>
        </w:tabs>
        <w:spacing w:line="400" w:lineRule="exact"/>
        <w:ind w:left="0" w:firstLineChars="0"/>
        <w:rPr>
          <w:rFonts w:ascii="宋体" w:hAnsi="宋体" w:eastAsia="宋体" w:cs="宋体"/>
          <w:color w:val="auto"/>
          <w:lang w:eastAsia="zh-CN"/>
        </w:rPr>
      </w:pPr>
      <w:r>
        <w:rPr>
          <w:rFonts w:hint="eastAsia" w:ascii="宋体" w:hAnsi="宋体" w:eastAsia="宋体" w:cs="宋体"/>
          <w:sz w:val="22"/>
          <w:lang w:eastAsia="zh-CN"/>
        </w:rPr>
        <w:t>★</w:t>
      </w:r>
      <w:r>
        <w:rPr>
          <w:rFonts w:hint="eastAsia" w:ascii="宋体" w:hAnsi="宋体" w:eastAsia="宋体" w:cs="宋体"/>
          <w:color w:val="auto"/>
          <w:lang w:eastAsia="zh-CN"/>
        </w:rPr>
        <w:t>复合成像技术：采用多达9条声束偏转的复合超声成像，提升图像的细节分辨率和加强边界显示，消除伪像；</w:t>
      </w:r>
    </w:p>
    <w:p w14:paraId="39C21BDC">
      <w:pPr>
        <w:pStyle w:val="35"/>
        <w:numPr>
          <w:ilvl w:val="3"/>
          <w:numId w:val="14"/>
        </w:numPr>
        <w:tabs>
          <w:tab w:val="left" w:pos="426"/>
          <w:tab w:val="left" w:pos="709"/>
        </w:tabs>
        <w:spacing w:line="400" w:lineRule="exact"/>
        <w:ind w:left="0" w:firstLineChars="0"/>
        <w:rPr>
          <w:rFonts w:ascii="宋体" w:hAnsi="宋体" w:eastAsia="宋体" w:cs="宋体"/>
          <w:color w:val="auto"/>
          <w:lang w:eastAsia="zh-CN"/>
        </w:rPr>
      </w:pPr>
      <w:r>
        <w:rPr>
          <w:rFonts w:hint="eastAsia" w:ascii="宋体" w:hAnsi="宋体" w:eastAsia="宋体" w:cs="宋体"/>
          <w:sz w:val="22"/>
          <w:lang w:eastAsia="zh-CN"/>
        </w:rPr>
        <w:t>★</w:t>
      </w:r>
      <w:r>
        <w:rPr>
          <w:rFonts w:hint="eastAsia" w:ascii="宋体" w:hAnsi="宋体" w:eastAsia="宋体" w:cs="宋体"/>
          <w:color w:val="auto"/>
          <w:lang w:eastAsia="zh-CN"/>
        </w:rPr>
        <w:t>组织特异性成像预设，针对不同脏器预设最佳声波传播速度用于计算成像，减少因成像声速值与实际声速值偏差导致图像失真</w:t>
      </w:r>
    </w:p>
    <w:p w14:paraId="64C0FDF2">
      <w:pPr>
        <w:pStyle w:val="35"/>
        <w:numPr>
          <w:ilvl w:val="3"/>
          <w:numId w:val="14"/>
        </w:numPr>
        <w:tabs>
          <w:tab w:val="left" w:pos="426"/>
          <w:tab w:val="left" w:pos="709"/>
        </w:tabs>
        <w:spacing w:line="400" w:lineRule="exact"/>
        <w:ind w:left="0" w:firstLineChars="0"/>
        <w:rPr>
          <w:rFonts w:ascii="宋体" w:hAnsi="宋体" w:eastAsia="宋体" w:cs="宋体"/>
          <w:color w:val="auto"/>
          <w:lang w:eastAsia="zh-CN"/>
        </w:rPr>
      </w:pPr>
      <w:r>
        <w:rPr>
          <w:rFonts w:hint="eastAsia" w:ascii="宋体" w:hAnsi="宋体" w:eastAsia="宋体" w:cs="宋体"/>
          <w:sz w:val="22"/>
          <w:lang w:eastAsia="zh-CN"/>
        </w:rPr>
        <w:t>★</w:t>
      </w:r>
      <w:r>
        <w:rPr>
          <w:rFonts w:hint="eastAsia" w:ascii="宋体" w:hAnsi="宋体" w:eastAsia="宋体" w:cs="宋体"/>
          <w:color w:val="auto"/>
          <w:lang w:eastAsia="zh-CN"/>
        </w:rPr>
        <w:t>声速匹配技术，可根据人体组织真实情况，一键实时自动匹配至最佳成像声速，并以具体数值（SSC值）在屏幕上显示（提供屏幕证明图片）</w:t>
      </w:r>
    </w:p>
    <w:p w14:paraId="26D904A8">
      <w:pPr>
        <w:pStyle w:val="35"/>
        <w:numPr>
          <w:ilvl w:val="3"/>
          <w:numId w:val="14"/>
        </w:numPr>
        <w:tabs>
          <w:tab w:val="left" w:pos="426"/>
          <w:tab w:val="left" w:pos="709"/>
        </w:tabs>
        <w:spacing w:line="400" w:lineRule="exact"/>
        <w:ind w:left="0" w:firstLineChars="0"/>
        <w:rPr>
          <w:rFonts w:ascii="宋体" w:hAnsi="宋体" w:eastAsia="宋体" w:cs="宋体"/>
          <w:color w:val="auto"/>
        </w:rPr>
      </w:pPr>
      <w:r>
        <w:rPr>
          <w:rFonts w:hint="eastAsia" w:ascii="宋体" w:hAnsi="宋体" w:eastAsia="宋体" w:cs="宋体"/>
          <w:color w:val="auto"/>
        </w:rPr>
        <w:t xml:space="preserve">最大显示深度:≥38cm </w:t>
      </w:r>
    </w:p>
    <w:p w14:paraId="776E51C6">
      <w:pPr>
        <w:pStyle w:val="35"/>
        <w:numPr>
          <w:ilvl w:val="3"/>
          <w:numId w:val="14"/>
        </w:numPr>
        <w:tabs>
          <w:tab w:val="left" w:pos="426"/>
          <w:tab w:val="left" w:pos="709"/>
        </w:tabs>
        <w:spacing w:line="400" w:lineRule="exact"/>
        <w:ind w:left="0" w:firstLineChars="0"/>
        <w:rPr>
          <w:rFonts w:ascii="宋体" w:hAnsi="宋体" w:eastAsia="宋体" w:cs="宋体"/>
          <w:color w:val="auto"/>
        </w:rPr>
      </w:pPr>
      <w:r>
        <w:rPr>
          <w:rFonts w:hint="eastAsia" w:ascii="宋体" w:hAnsi="宋体" w:eastAsia="宋体" w:cs="宋体"/>
          <w:color w:val="auto"/>
        </w:rPr>
        <w:t>TGC: ≥8段，LGC: ≥6段</w:t>
      </w:r>
    </w:p>
    <w:p w14:paraId="4D0F3B1A">
      <w:pPr>
        <w:pStyle w:val="35"/>
        <w:numPr>
          <w:ilvl w:val="3"/>
          <w:numId w:val="14"/>
        </w:numPr>
        <w:tabs>
          <w:tab w:val="left" w:pos="426"/>
          <w:tab w:val="left" w:pos="709"/>
        </w:tabs>
        <w:spacing w:line="400" w:lineRule="exact"/>
        <w:ind w:left="0" w:firstLineChars="0"/>
        <w:rPr>
          <w:rFonts w:ascii="宋体" w:hAnsi="宋体" w:eastAsia="宋体" w:cs="宋体"/>
          <w:color w:val="auto"/>
        </w:rPr>
      </w:pPr>
      <w:r>
        <w:rPr>
          <w:rFonts w:hint="eastAsia" w:ascii="宋体" w:hAnsi="宋体" w:eastAsia="宋体" w:cs="宋体"/>
          <w:color w:val="auto"/>
        </w:rPr>
        <w:t xml:space="preserve">动态范围: ≥200 </w:t>
      </w:r>
    </w:p>
    <w:p w14:paraId="2F8CFA69">
      <w:pPr>
        <w:pStyle w:val="35"/>
        <w:numPr>
          <w:ilvl w:val="3"/>
          <w:numId w:val="14"/>
        </w:numPr>
        <w:tabs>
          <w:tab w:val="left" w:pos="426"/>
          <w:tab w:val="left" w:pos="709"/>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增益调节: B/M/D分别独立可调，≥100，可视可调步进≤1db</w:t>
      </w:r>
    </w:p>
    <w:p w14:paraId="1A76BD52">
      <w:pPr>
        <w:pStyle w:val="35"/>
        <w:numPr>
          <w:ilvl w:val="3"/>
          <w:numId w:val="14"/>
        </w:numPr>
        <w:tabs>
          <w:tab w:val="left" w:pos="426"/>
          <w:tab w:val="left" w:pos="709"/>
        </w:tabs>
        <w:spacing w:line="400" w:lineRule="exact"/>
        <w:ind w:left="0" w:firstLineChars="0"/>
        <w:rPr>
          <w:rFonts w:ascii="宋体" w:hAnsi="宋体" w:eastAsia="宋体" w:cs="宋体"/>
          <w:color w:val="auto"/>
        </w:rPr>
      </w:pPr>
      <w:r>
        <w:rPr>
          <w:rFonts w:hint="eastAsia" w:ascii="宋体" w:hAnsi="宋体" w:eastAsia="宋体" w:cs="宋体"/>
          <w:color w:val="auto"/>
        </w:rPr>
        <w:t>伪彩图谱: ≥8种</w:t>
      </w:r>
    </w:p>
    <w:p w14:paraId="15E1E8C1">
      <w:pPr>
        <w:pStyle w:val="35"/>
        <w:numPr>
          <w:ilvl w:val="3"/>
          <w:numId w:val="14"/>
        </w:numPr>
        <w:tabs>
          <w:tab w:val="left" w:pos="426"/>
          <w:tab w:val="left" w:pos="709"/>
        </w:tabs>
        <w:spacing w:line="400" w:lineRule="exact"/>
        <w:ind w:left="0" w:firstLineChars="0"/>
        <w:rPr>
          <w:rFonts w:ascii="宋体" w:hAnsi="宋体" w:eastAsia="宋体" w:cs="宋体"/>
          <w:color w:val="auto"/>
        </w:rPr>
      </w:pPr>
      <w:r>
        <w:rPr>
          <w:rFonts w:hint="eastAsia" w:ascii="宋体" w:hAnsi="宋体" w:eastAsia="宋体" w:cs="宋体"/>
          <w:color w:val="auto"/>
        </w:rPr>
        <w:t>最大帧率: ≥1000 帧/秒</w:t>
      </w:r>
    </w:p>
    <w:p w14:paraId="7E257674">
      <w:pPr>
        <w:pStyle w:val="35"/>
        <w:numPr>
          <w:ilvl w:val="3"/>
          <w:numId w:val="14"/>
        </w:numPr>
        <w:tabs>
          <w:tab w:val="left" w:pos="426"/>
          <w:tab w:val="left" w:pos="709"/>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成像速度：</w:t>
      </w:r>
      <w:r>
        <w:rPr>
          <w:rFonts w:hint="eastAsia" w:ascii="宋体" w:hAnsi="宋体" w:eastAsia="宋体" w:cs="宋体"/>
          <w:color w:val="auto"/>
          <w:lang w:eastAsia="zh-CN"/>
        </w:rPr>
        <w:tab/>
      </w:r>
      <w:r>
        <w:rPr>
          <w:rFonts w:hint="eastAsia" w:ascii="宋体" w:hAnsi="宋体" w:eastAsia="宋体" w:cs="宋体"/>
          <w:color w:val="auto"/>
          <w:lang w:eastAsia="zh-CN"/>
        </w:rPr>
        <w:t>相控阵探头，18CM深度时, 扫描角度90度，帧率≥50帧/秒</w:t>
      </w:r>
    </w:p>
    <w:p w14:paraId="7E0A91F9">
      <w:pPr>
        <w:tabs>
          <w:tab w:val="left" w:pos="426"/>
          <w:tab w:val="left" w:pos="709"/>
        </w:tabs>
        <w:spacing w:line="400" w:lineRule="exact"/>
        <w:rPr>
          <w:rFonts w:ascii="宋体" w:hAnsi="宋体" w:eastAsia="宋体" w:cs="宋体"/>
          <w:color w:val="auto"/>
          <w:lang w:eastAsia="zh-CN"/>
        </w:rPr>
      </w:pPr>
      <w:r>
        <w:rPr>
          <w:rFonts w:hint="eastAsia" w:ascii="宋体" w:hAnsi="宋体" w:eastAsia="宋体" w:cs="宋体"/>
          <w:color w:val="auto"/>
          <w:lang w:eastAsia="zh-CN"/>
        </w:rPr>
        <w:tab/>
      </w:r>
      <w:r>
        <w:rPr>
          <w:rFonts w:hint="eastAsia" w:ascii="宋体" w:hAnsi="宋体" w:eastAsia="宋体" w:cs="宋体"/>
          <w:color w:val="auto"/>
          <w:lang w:eastAsia="zh-CN"/>
        </w:rPr>
        <w:tab/>
      </w:r>
      <w:r>
        <w:rPr>
          <w:rFonts w:hint="eastAsia" w:ascii="宋体" w:hAnsi="宋体" w:eastAsia="宋体" w:cs="宋体"/>
          <w:color w:val="auto"/>
          <w:lang w:eastAsia="zh-CN"/>
        </w:rPr>
        <w:tab/>
      </w:r>
      <w:r>
        <w:rPr>
          <w:rFonts w:hint="eastAsia" w:ascii="宋体" w:hAnsi="宋体" w:eastAsia="宋体" w:cs="宋体"/>
          <w:color w:val="auto"/>
          <w:lang w:eastAsia="zh-CN"/>
        </w:rPr>
        <w:tab/>
      </w:r>
      <w:r>
        <w:rPr>
          <w:rFonts w:hint="eastAsia" w:ascii="宋体" w:hAnsi="宋体" w:eastAsia="宋体" w:cs="宋体"/>
          <w:color w:val="auto"/>
          <w:lang w:eastAsia="zh-CN"/>
        </w:rPr>
        <w:tab/>
      </w:r>
      <w:r>
        <w:rPr>
          <w:rFonts w:hint="eastAsia" w:ascii="宋体" w:hAnsi="宋体" w:eastAsia="宋体" w:cs="宋体"/>
          <w:color w:val="auto"/>
          <w:lang w:eastAsia="zh-CN"/>
        </w:rPr>
        <w:t>凸阵探头，18CM深度时, 扫描角度最大， 帧率≥20帧/秒</w:t>
      </w:r>
    </w:p>
    <w:p w14:paraId="671C78D5">
      <w:pPr>
        <w:pStyle w:val="4"/>
        <w:numPr>
          <w:ilvl w:val="2"/>
          <w:numId w:val="13"/>
        </w:numPr>
        <w:spacing w:before="0" w:after="0" w:line="360" w:lineRule="exact"/>
        <w:ind w:left="0"/>
        <w:rPr>
          <w:rFonts w:ascii="宋体" w:hAnsi="宋体" w:eastAsia="宋体" w:cs="宋体"/>
          <w:color w:val="auto"/>
          <w:sz w:val="21"/>
          <w:szCs w:val="21"/>
        </w:rPr>
      </w:pPr>
      <w:r>
        <w:rPr>
          <w:rFonts w:hint="eastAsia" w:ascii="宋体" w:hAnsi="宋体" w:eastAsia="宋体" w:cs="宋体"/>
          <w:color w:val="auto"/>
          <w:sz w:val="21"/>
          <w:szCs w:val="21"/>
        </w:rPr>
        <w:t>彩色多普勒成像</w:t>
      </w:r>
    </w:p>
    <w:p w14:paraId="4151CDF3">
      <w:pPr>
        <w:pStyle w:val="35"/>
        <w:numPr>
          <w:ilvl w:val="2"/>
          <w:numId w:val="14"/>
        </w:numPr>
        <w:tabs>
          <w:tab w:val="left" w:pos="426"/>
          <w:tab w:val="left" w:pos="709"/>
        </w:tabs>
        <w:spacing w:line="400" w:lineRule="exact"/>
        <w:ind w:left="0" w:firstLineChars="0"/>
        <w:rPr>
          <w:rFonts w:ascii="宋体" w:hAnsi="宋体" w:eastAsia="宋体" w:cs="宋体"/>
          <w:vanish/>
          <w:color w:val="auto"/>
        </w:rPr>
      </w:pPr>
    </w:p>
    <w:p w14:paraId="15F27ABC">
      <w:pPr>
        <w:pStyle w:val="35"/>
        <w:numPr>
          <w:ilvl w:val="3"/>
          <w:numId w:val="14"/>
        </w:numPr>
        <w:tabs>
          <w:tab w:val="left" w:pos="426"/>
          <w:tab w:val="left" w:pos="709"/>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包括速度、速度方差、能量、方向能量显示等</w:t>
      </w:r>
    </w:p>
    <w:p w14:paraId="7C022413">
      <w:pPr>
        <w:pStyle w:val="35"/>
        <w:numPr>
          <w:ilvl w:val="3"/>
          <w:numId w:val="14"/>
        </w:numPr>
        <w:tabs>
          <w:tab w:val="left" w:pos="426"/>
          <w:tab w:val="left" w:pos="709"/>
        </w:tabs>
        <w:spacing w:line="400" w:lineRule="exact"/>
        <w:ind w:left="0" w:firstLineChars="0"/>
        <w:rPr>
          <w:rFonts w:ascii="宋体" w:hAnsi="宋体" w:eastAsia="宋体" w:cs="宋体"/>
          <w:color w:val="auto"/>
        </w:rPr>
      </w:pPr>
      <w:r>
        <w:rPr>
          <w:rFonts w:hint="eastAsia" w:ascii="宋体" w:hAnsi="宋体" w:eastAsia="宋体" w:cs="宋体"/>
          <w:color w:val="auto"/>
        </w:rPr>
        <w:t>显示方式：B/C、B/C/M、B/POWER、B/C/PW</w:t>
      </w:r>
    </w:p>
    <w:p w14:paraId="310B3D17">
      <w:pPr>
        <w:pStyle w:val="35"/>
        <w:numPr>
          <w:ilvl w:val="3"/>
          <w:numId w:val="14"/>
        </w:numPr>
        <w:tabs>
          <w:tab w:val="left" w:pos="426"/>
          <w:tab w:val="left" w:pos="709"/>
        </w:tabs>
        <w:spacing w:line="400" w:lineRule="exact"/>
        <w:ind w:left="0" w:firstLineChars="0"/>
        <w:rPr>
          <w:rFonts w:ascii="宋体" w:hAnsi="宋体" w:eastAsia="宋体" w:cs="宋体"/>
          <w:color w:val="auto"/>
          <w:lang w:eastAsia="zh-CN"/>
        </w:rPr>
      </w:pPr>
      <w:r>
        <w:rPr>
          <w:rFonts w:hint="eastAsia" w:ascii="宋体" w:hAnsi="宋体" w:eastAsia="宋体" w:cs="宋体"/>
          <w:sz w:val="22"/>
          <w:lang w:eastAsia="zh-CN"/>
        </w:rPr>
        <w:t>★</w:t>
      </w:r>
      <w:r>
        <w:rPr>
          <w:rFonts w:hint="eastAsia" w:ascii="宋体" w:hAnsi="宋体" w:eastAsia="宋体" w:cs="宋体"/>
          <w:color w:val="auto"/>
          <w:lang w:eastAsia="zh-CN"/>
        </w:rPr>
        <w:t>取样框偏转: ≥±30度，取样框可根据探头血流方向自动调节</w:t>
      </w:r>
    </w:p>
    <w:p w14:paraId="6A59E41D">
      <w:pPr>
        <w:pStyle w:val="35"/>
        <w:numPr>
          <w:ilvl w:val="3"/>
          <w:numId w:val="14"/>
        </w:numPr>
        <w:tabs>
          <w:tab w:val="left" w:pos="426"/>
          <w:tab w:val="left" w:pos="709"/>
        </w:tabs>
        <w:spacing w:line="400" w:lineRule="exact"/>
        <w:ind w:left="0" w:firstLineChars="0"/>
        <w:rPr>
          <w:rFonts w:ascii="宋体" w:hAnsi="宋体" w:eastAsia="宋体" w:cs="宋体"/>
          <w:color w:val="auto"/>
          <w:lang w:eastAsia="zh-CN"/>
        </w:rPr>
      </w:pPr>
      <w:r>
        <w:rPr>
          <w:rFonts w:hint="eastAsia" w:ascii="宋体" w:hAnsi="宋体" w:eastAsia="宋体" w:cs="宋体"/>
          <w:sz w:val="22"/>
          <w:lang w:eastAsia="zh-CN"/>
        </w:rPr>
        <w:t>★</w:t>
      </w:r>
      <w:r>
        <w:rPr>
          <w:rFonts w:hint="eastAsia" w:ascii="宋体" w:hAnsi="宋体" w:eastAsia="宋体" w:cs="宋体"/>
          <w:color w:val="auto"/>
          <w:lang w:eastAsia="zh-CN"/>
        </w:rPr>
        <w:t>速度标识功能，标识不同血流速度边界，观察血流分布及速度梯度</w:t>
      </w:r>
    </w:p>
    <w:p w14:paraId="0F3CD6A1">
      <w:pPr>
        <w:pStyle w:val="35"/>
        <w:numPr>
          <w:ilvl w:val="3"/>
          <w:numId w:val="14"/>
        </w:numPr>
        <w:tabs>
          <w:tab w:val="left" w:pos="426"/>
          <w:tab w:val="left" w:pos="709"/>
        </w:tabs>
        <w:spacing w:line="400" w:lineRule="exact"/>
        <w:ind w:left="0" w:firstLineChars="0"/>
        <w:rPr>
          <w:rFonts w:ascii="宋体" w:hAnsi="宋体" w:eastAsia="宋体" w:cs="宋体"/>
          <w:color w:val="auto"/>
        </w:rPr>
      </w:pPr>
      <w:r>
        <w:rPr>
          <w:rFonts w:hint="eastAsia" w:ascii="宋体" w:hAnsi="宋体" w:eastAsia="宋体" w:cs="宋体"/>
          <w:color w:val="auto"/>
        </w:rPr>
        <w:t>最大帧率: ≥260 帧/秒</w:t>
      </w:r>
    </w:p>
    <w:p w14:paraId="0D9A09D2">
      <w:pPr>
        <w:pStyle w:val="35"/>
        <w:numPr>
          <w:ilvl w:val="3"/>
          <w:numId w:val="14"/>
        </w:numPr>
        <w:tabs>
          <w:tab w:val="left" w:pos="426"/>
          <w:tab w:val="left" w:pos="709"/>
        </w:tabs>
        <w:spacing w:line="400" w:lineRule="exact"/>
        <w:ind w:left="0" w:firstLineChars="0"/>
        <w:rPr>
          <w:rFonts w:ascii="宋体" w:hAnsi="宋体" w:eastAsia="宋体" w:cs="宋体"/>
          <w:color w:val="auto"/>
        </w:rPr>
      </w:pPr>
      <w:r>
        <w:rPr>
          <w:rFonts w:hint="eastAsia" w:ascii="宋体" w:hAnsi="宋体" w:eastAsia="宋体" w:cs="宋体"/>
          <w:color w:val="auto"/>
        </w:rPr>
        <w:t>成像速度：</w:t>
      </w:r>
    </w:p>
    <w:p w14:paraId="78EC3B0F">
      <w:pPr>
        <w:pStyle w:val="35"/>
        <w:tabs>
          <w:tab w:val="left" w:pos="426"/>
          <w:tab w:val="left" w:pos="709"/>
        </w:tabs>
        <w:spacing w:line="400" w:lineRule="exact"/>
        <w:ind w:firstLine="426" w:firstLineChars="203"/>
        <w:rPr>
          <w:rFonts w:ascii="宋体" w:hAnsi="宋体" w:eastAsia="宋体" w:cs="宋体"/>
          <w:color w:val="auto"/>
          <w:lang w:eastAsia="zh-CN"/>
        </w:rPr>
      </w:pPr>
      <w:r>
        <w:rPr>
          <w:rFonts w:hint="eastAsia" w:ascii="宋体" w:hAnsi="宋体" w:eastAsia="宋体" w:cs="宋体"/>
          <w:color w:val="auto"/>
          <w:lang w:eastAsia="zh-CN"/>
        </w:rPr>
        <w:tab/>
      </w:r>
      <w:r>
        <w:rPr>
          <w:rFonts w:hint="eastAsia" w:ascii="宋体" w:hAnsi="宋体" w:eastAsia="宋体" w:cs="宋体"/>
          <w:color w:val="auto"/>
          <w:lang w:eastAsia="zh-CN"/>
        </w:rPr>
        <w:tab/>
      </w:r>
      <w:r>
        <w:rPr>
          <w:rFonts w:hint="eastAsia" w:ascii="宋体" w:hAnsi="宋体" w:eastAsia="宋体" w:cs="宋体"/>
          <w:color w:val="auto"/>
          <w:lang w:eastAsia="zh-CN"/>
        </w:rPr>
        <w:t xml:space="preserve">      相控阵探头，彩色取样框全视野，18CM深度时, 帧率≥9帧/秒</w:t>
      </w:r>
    </w:p>
    <w:p w14:paraId="4DADEE75">
      <w:pPr>
        <w:tabs>
          <w:tab w:val="left" w:pos="426"/>
          <w:tab w:val="left" w:pos="709"/>
        </w:tabs>
        <w:spacing w:line="400" w:lineRule="exact"/>
        <w:ind w:firstLine="2310" w:firstLineChars="1100"/>
        <w:rPr>
          <w:rFonts w:ascii="宋体" w:hAnsi="宋体" w:eastAsia="宋体" w:cs="宋体"/>
          <w:color w:val="auto"/>
          <w:lang w:eastAsia="zh-CN"/>
        </w:rPr>
      </w:pPr>
      <w:r>
        <w:rPr>
          <w:rFonts w:hint="eastAsia" w:ascii="宋体" w:hAnsi="宋体" w:eastAsia="宋体" w:cs="宋体"/>
          <w:color w:val="auto"/>
          <w:lang w:eastAsia="zh-CN"/>
        </w:rPr>
        <w:t>凸阵探头, 彩色取样框全视野，18CM深度时 , 帧率≥5帧/秒</w:t>
      </w:r>
    </w:p>
    <w:p w14:paraId="445155B1">
      <w:pPr>
        <w:pStyle w:val="4"/>
        <w:numPr>
          <w:ilvl w:val="2"/>
          <w:numId w:val="13"/>
        </w:numPr>
        <w:spacing w:before="0" w:after="0" w:line="360" w:lineRule="exact"/>
        <w:ind w:left="0"/>
        <w:rPr>
          <w:rFonts w:ascii="宋体" w:hAnsi="宋体" w:eastAsia="宋体" w:cs="宋体"/>
          <w:color w:val="auto"/>
          <w:sz w:val="21"/>
          <w:szCs w:val="21"/>
        </w:rPr>
      </w:pPr>
      <w:r>
        <w:rPr>
          <w:rFonts w:hint="eastAsia" w:ascii="宋体" w:hAnsi="宋体" w:eastAsia="宋体" w:cs="宋体"/>
          <w:color w:val="auto"/>
          <w:sz w:val="21"/>
          <w:szCs w:val="21"/>
        </w:rPr>
        <w:t>频谱多普勒模式</w:t>
      </w:r>
    </w:p>
    <w:p w14:paraId="6D5A12C3">
      <w:pPr>
        <w:pStyle w:val="35"/>
        <w:numPr>
          <w:ilvl w:val="2"/>
          <w:numId w:val="14"/>
        </w:numPr>
        <w:tabs>
          <w:tab w:val="left" w:pos="426"/>
          <w:tab w:val="left" w:pos="709"/>
        </w:tabs>
        <w:spacing w:line="400" w:lineRule="exact"/>
        <w:ind w:left="0" w:firstLineChars="0"/>
        <w:rPr>
          <w:rFonts w:ascii="宋体" w:hAnsi="宋体" w:eastAsia="宋体" w:cs="宋体"/>
          <w:vanish/>
          <w:color w:val="auto"/>
        </w:rPr>
      </w:pPr>
    </w:p>
    <w:p w14:paraId="11C1DE29">
      <w:pPr>
        <w:pStyle w:val="35"/>
        <w:numPr>
          <w:ilvl w:val="3"/>
          <w:numId w:val="14"/>
        </w:numPr>
        <w:tabs>
          <w:tab w:val="left" w:pos="426"/>
          <w:tab w:val="left" w:pos="709"/>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包括脉冲多普勒、高脉冲重复频率、连续多普勒</w:t>
      </w:r>
    </w:p>
    <w:p w14:paraId="171F00BB">
      <w:pPr>
        <w:pStyle w:val="35"/>
        <w:numPr>
          <w:ilvl w:val="3"/>
          <w:numId w:val="14"/>
        </w:numPr>
        <w:tabs>
          <w:tab w:val="left" w:pos="426"/>
          <w:tab w:val="left" w:pos="709"/>
        </w:tabs>
        <w:spacing w:line="400" w:lineRule="exact"/>
        <w:ind w:left="0" w:firstLineChars="0"/>
        <w:rPr>
          <w:rFonts w:ascii="宋体" w:hAnsi="宋体" w:eastAsia="宋体" w:cs="宋体"/>
          <w:color w:val="auto"/>
        </w:rPr>
      </w:pPr>
      <w:r>
        <w:rPr>
          <w:rFonts w:hint="eastAsia" w:ascii="宋体" w:hAnsi="宋体" w:eastAsia="宋体" w:cs="宋体"/>
          <w:color w:val="auto"/>
        </w:rPr>
        <w:t>显示方式：B, PW，B/PW, B/C/PW, B/CW, B/C/CW等等</w:t>
      </w:r>
    </w:p>
    <w:p w14:paraId="70C219A7">
      <w:pPr>
        <w:pStyle w:val="35"/>
        <w:numPr>
          <w:ilvl w:val="3"/>
          <w:numId w:val="14"/>
        </w:numPr>
        <w:tabs>
          <w:tab w:val="left" w:pos="426"/>
          <w:tab w:val="left" w:pos="709"/>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最大速度: ≥7.60m/s（连续多普勒速度: ≥30m/s）</w:t>
      </w:r>
    </w:p>
    <w:p w14:paraId="362961BE">
      <w:pPr>
        <w:pStyle w:val="35"/>
        <w:numPr>
          <w:ilvl w:val="3"/>
          <w:numId w:val="14"/>
        </w:numPr>
        <w:tabs>
          <w:tab w:val="left" w:pos="426"/>
          <w:tab w:val="left" w:pos="709"/>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最小速度: ≤1 mm /s（非噪声信号）</w:t>
      </w:r>
    </w:p>
    <w:p w14:paraId="5C0C0E29">
      <w:pPr>
        <w:pStyle w:val="35"/>
        <w:numPr>
          <w:ilvl w:val="3"/>
          <w:numId w:val="14"/>
        </w:numPr>
        <w:tabs>
          <w:tab w:val="left" w:pos="426"/>
          <w:tab w:val="left" w:pos="709"/>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取样容积: 0.5-20mm ,支持所有探头</w:t>
      </w:r>
    </w:p>
    <w:p w14:paraId="4DE40653">
      <w:pPr>
        <w:pStyle w:val="35"/>
        <w:numPr>
          <w:ilvl w:val="3"/>
          <w:numId w:val="14"/>
        </w:numPr>
        <w:tabs>
          <w:tab w:val="left" w:pos="426"/>
          <w:tab w:val="left" w:pos="709"/>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偏转角度: ≥±30度 (线阵探头) ，并支持快速角度校正</w:t>
      </w:r>
    </w:p>
    <w:p w14:paraId="71D8D83C">
      <w:pPr>
        <w:pStyle w:val="35"/>
        <w:numPr>
          <w:ilvl w:val="3"/>
          <w:numId w:val="14"/>
        </w:numPr>
        <w:tabs>
          <w:tab w:val="left" w:pos="426"/>
          <w:tab w:val="left" w:pos="709"/>
        </w:tabs>
        <w:spacing w:line="400" w:lineRule="exact"/>
        <w:ind w:left="0" w:firstLineChars="0"/>
        <w:rPr>
          <w:rFonts w:ascii="宋体" w:hAnsi="宋体" w:eastAsia="宋体" w:cs="宋体"/>
          <w:color w:val="auto"/>
        </w:rPr>
      </w:pPr>
      <w:r>
        <w:rPr>
          <w:rFonts w:hint="eastAsia" w:ascii="宋体" w:hAnsi="宋体" w:eastAsia="宋体" w:cs="宋体"/>
          <w:color w:val="auto"/>
        </w:rPr>
        <w:t>零位移动：≥8 级</w:t>
      </w:r>
    </w:p>
    <w:p w14:paraId="51DDAD8A">
      <w:pPr>
        <w:pStyle w:val="35"/>
        <w:numPr>
          <w:ilvl w:val="3"/>
          <w:numId w:val="14"/>
        </w:numPr>
        <w:tabs>
          <w:tab w:val="left" w:pos="426"/>
          <w:tab w:val="left" w:pos="709"/>
        </w:tabs>
        <w:spacing w:line="400" w:lineRule="exact"/>
        <w:ind w:left="0" w:firstLineChars="0"/>
        <w:rPr>
          <w:rFonts w:ascii="宋体" w:hAnsi="宋体" w:eastAsia="宋体" w:cs="宋体"/>
          <w:color w:val="auto"/>
        </w:rPr>
      </w:pPr>
      <w:r>
        <w:rPr>
          <w:rFonts w:hint="eastAsia" w:ascii="宋体" w:hAnsi="宋体" w:eastAsia="宋体" w:cs="宋体"/>
          <w:color w:val="auto"/>
        </w:rPr>
        <w:t>支持频谱自动测量</w:t>
      </w:r>
    </w:p>
    <w:p w14:paraId="71A53412">
      <w:pPr>
        <w:pStyle w:val="4"/>
        <w:numPr>
          <w:ilvl w:val="2"/>
          <w:numId w:val="13"/>
        </w:numPr>
        <w:spacing w:before="0" w:after="0" w:line="360" w:lineRule="exact"/>
        <w:ind w:left="0"/>
        <w:rPr>
          <w:rFonts w:ascii="宋体" w:hAnsi="宋体" w:eastAsia="宋体" w:cs="宋体"/>
          <w:color w:val="auto"/>
          <w:sz w:val="21"/>
          <w:szCs w:val="21"/>
        </w:rPr>
      </w:pPr>
      <w:r>
        <w:rPr>
          <w:rFonts w:hint="eastAsia" w:ascii="宋体" w:hAnsi="宋体" w:eastAsia="宋体" w:cs="宋体"/>
          <w:color w:val="auto"/>
          <w:sz w:val="21"/>
          <w:szCs w:val="21"/>
        </w:rPr>
        <w:t>探头规格</w:t>
      </w:r>
    </w:p>
    <w:p w14:paraId="35A7CA13">
      <w:pPr>
        <w:pStyle w:val="35"/>
        <w:numPr>
          <w:ilvl w:val="0"/>
          <w:numId w:val="9"/>
        </w:numPr>
        <w:tabs>
          <w:tab w:val="left" w:pos="426"/>
          <w:tab w:val="left" w:pos="709"/>
        </w:tabs>
        <w:spacing w:line="400" w:lineRule="exact"/>
        <w:ind w:left="0" w:firstLineChars="0"/>
        <w:rPr>
          <w:rFonts w:ascii="宋体" w:hAnsi="宋体" w:eastAsia="宋体" w:cs="宋体"/>
          <w:vanish/>
          <w:color w:val="auto"/>
        </w:rPr>
      </w:pPr>
    </w:p>
    <w:p w14:paraId="7FF458DD">
      <w:pPr>
        <w:pStyle w:val="35"/>
        <w:numPr>
          <w:ilvl w:val="2"/>
          <w:numId w:val="14"/>
        </w:numPr>
        <w:tabs>
          <w:tab w:val="left" w:pos="426"/>
          <w:tab w:val="left" w:pos="709"/>
        </w:tabs>
        <w:spacing w:line="400" w:lineRule="exact"/>
        <w:ind w:left="0" w:firstLineChars="0"/>
        <w:rPr>
          <w:rFonts w:ascii="宋体" w:hAnsi="宋体" w:eastAsia="宋体" w:cs="宋体"/>
          <w:vanish/>
          <w:color w:val="auto"/>
        </w:rPr>
      </w:pPr>
    </w:p>
    <w:p w14:paraId="3AC369B2">
      <w:pPr>
        <w:pStyle w:val="35"/>
        <w:numPr>
          <w:ilvl w:val="3"/>
          <w:numId w:val="14"/>
        </w:numPr>
        <w:tabs>
          <w:tab w:val="left" w:pos="426"/>
          <w:tab w:val="left" w:pos="709"/>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频率：超宽频带或变频探头，所配探头均为宽频变频探头,二维、谐波、彩色及频谱多普勒模式分别独立变频，≥3段</w:t>
      </w:r>
    </w:p>
    <w:p w14:paraId="2C20AFCB">
      <w:pPr>
        <w:pStyle w:val="35"/>
        <w:numPr>
          <w:ilvl w:val="3"/>
          <w:numId w:val="14"/>
        </w:numPr>
        <w:tabs>
          <w:tab w:val="left" w:pos="426"/>
          <w:tab w:val="left" w:pos="709"/>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穿刺引导，凸阵、线阵、相控阵具备多角度穿刺引导功能</w:t>
      </w:r>
    </w:p>
    <w:p w14:paraId="6D79DE63">
      <w:pPr>
        <w:pStyle w:val="4"/>
        <w:numPr>
          <w:ilvl w:val="2"/>
          <w:numId w:val="13"/>
        </w:numPr>
        <w:spacing w:before="0" w:after="0" w:line="360" w:lineRule="exact"/>
        <w:ind w:left="0"/>
        <w:rPr>
          <w:rFonts w:ascii="宋体" w:hAnsi="宋体" w:eastAsia="宋体" w:cs="宋体"/>
          <w:color w:val="auto"/>
          <w:sz w:val="21"/>
          <w:szCs w:val="21"/>
        </w:rPr>
      </w:pPr>
      <w:r>
        <w:rPr>
          <w:rFonts w:hint="eastAsia" w:ascii="宋体" w:hAnsi="宋体" w:eastAsia="宋体" w:cs="宋体"/>
          <w:color w:val="auto"/>
          <w:sz w:val="21"/>
          <w:szCs w:val="21"/>
        </w:rPr>
        <w:t>应变式弹性成像</w:t>
      </w:r>
    </w:p>
    <w:p w14:paraId="3EFB30F1">
      <w:pPr>
        <w:pStyle w:val="35"/>
        <w:numPr>
          <w:ilvl w:val="2"/>
          <w:numId w:val="14"/>
        </w:numPr>
        <w:tabs>
          <w:tab w:val="left" w:pos="426"/>
          <w:tab w:val="left" w:pos="709"/>
        </w:tabs>
        <w:spacing w:line="400" w:lineRule="exact"/>
        <w:ind w:left="0" w:firstLineChars="0"/>
        <w:rPr>
          <w:rFonts w:ascii="宋体" w:hAnsi="宋体" w:eastAsia="宋体" w:cs="宋体"/>
          <w:vanish/>
          <w:color w:val="auto"/>
        </w:rPr>
      </w:pPr>
    </w:p>
    <w:p w14:paraId="21281E1C">
      <w:pPr>
        <w:pStyle w:val="35"/>
        <w:numPr>
          <w:ilvl w:val="3"/>
          <w:numId w:val="14"/>
        </w:numPr>
        <w:tabs>
          <w:tab w:val="left" w:pos="426"/>
          <w:tab w:val="left" w:pos="709"/>
        </w:tabs>
        <w:spacing w:line="400" w:lineRule="exact"/>
        <w:ind w:left="0" w:firstLineChars="0"/>
        <w:rPr>
          <w:rFonts w:ascii="宋体" w:hAnsi="宋体" w:eastAsia="宋体" w:cs="宋体"/>
          <w:color w:val="auto"/>
          <w:lang w:eastAsia="zh-CN"/>
        </w:rPr>
      </w:pPr>
      <w:r>
        <w:rPr>
          <w:rFonts w:hint="eastAsia" w:ascii="宋体" w:hAnsi="宋体" w:eastAsia="宋体" w:cs="宋体"/>
          <w:sz w:val="22"/>
          <w:lang w:eastAsia="zh-CN"/>
        </w:rPr>
        <w:t>★</w:t>
      </w:r>
      <w:r>
        <w:rPr>
          <w:rFonts w:hint="eastAsia" w:ascii="宋体" w:hAnsi="宋体" w:eastAsia="宋体" w:cs="宋体"/>
          <w:color w:val="auto"/>
          <w:lang w:eastAsia="zh-CN"/>
        </w:rPr>
        <w:t>支持探头：浅表探头、腔内探头</w:t>
      </w:r>
    </w:p>
    <w:p w14:paraId="5713978E">
      <w:pPr>
        <w:pStyle w:val="35"/>
        <w:numPr>
          <w:ilvl w:val="3"/>
          <w:numId w:val="14"/>
        </w:numPr>
        <w:tabs>
          <w:tab w:val="left" w:pos="426"/>
          <w:tab w:val="left" w:pos="709"/>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弹性成像图谱≥5种可选。</w:t>
      </w:r>
    </w:p>
    <w:p w14:paraId="22D02570">
      <w:pPr>
        <w:pStyle w:val="35"/>
        <w:numPr>
          <w:ilvl w:val="3"/>
          <w:numId w:val="14"/>
        </w:numPr>
        <w:tabs>
          <w:tab w:val="left" w:pos="426"/>
          <w:tab w:val="left" w:pos="709"/>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弹性模式具有压力操作提示图标。</w:t>
      </w:r>
    </w:p>
    <w:p w14:paraId="3842AA82">
      <w:pPr>
        <w:pStyle w:val="35"/>
        <w:numPr>
          <w:ilvl w:val="3"/>
          <w:numId w:val="14"/>
        </w:numPr>
        <w:tabs>
          <w:tab w:val="left" w:pos="426"/>
          <w:tab w:val="left" w:pos="709"/>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具备组织硬度定量分析软件，支持多种比值分析，柱状图分析。</w:t>
      </w:r>
    </w:p>
    <w:p w14:paraId="4DCD88F7">
      <w:pPr>
        <w:pStyle w:val="35"/>
        <w:numPr>
          <w:ilvl w:val="3"/>
          <w:numId w:val="14"/>
        </w:numPr>
        <w:tabs>
          <w:tab w:val="left" w:pos="426"/>
          <w:tab w:val="left" w:pos="709"/>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具备肿块周边组织弹性定量分析功能。</w:t>
      </w:r>
    </w:p>
    <w:p w14:paraId="08C7293F">
      <w:pPr>
        <w:pStyle w:val="35"/>
        <w:numPr>
          <w:ilvl w:val="3"/>
          <w:numId w:val="14"/>
        </w:numPr>
        <w:tabs>
          <w:tab w:val="left" w:pos="426"/>
          <w:tab w:val="left" w:pos="709"/>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具备定量测量映射分析，即在组织图测量时弹性图同步测量。</w:t>
      </w:r>
    </w:p>
    <w:p w14:paraId="5B2EA4ED">
      <w:pPr>
        <w:pStyle w:val="4"/>
        <w:numPr>
          <w:ilvl w:val="2"/>
          <w:numId w:val="13"/>
        </w:numPr>
        <w:spacing w:before="0" w:after="0" w:line="360" w:lineRule="exact"/>
        <w:ind w:left="0"/>
        <w:rPr>
          <w:rFonts w:ascii="宋体" w:hAnsi="宋体" w:eastAsia="宋体" w:cs="宋体"/>
          <w:b w:val="0"/>
          <w:bCs w:val="0"/>
          <w:color w:val="auto"/>
          <w:sz w:val="21"/>
          <w:szCs w:val="21"/>
        </w:rPr>
      </w:pPr>
      <w:r>
        <w:rPr>
          <w:rFonts w:hint="eastAsia" w:ascii="宋体" w:hAnsi="宋体" w:eastAsia="宋体" w:cs="宋体"/>
          <w:b w:val="0"/>
          <w:bCs w:val="0"/>
          <w:sz w:val="22"/>
          <w:lang w:eastAsia="zh-CN"/>
        </w:rPr>
        <w:t>★</w:t>
      </w:r>
      <w:r>
        <w:rPr>
          <w:rFonts w:hint="eastAsia" w:ascii="宋体" w:hAnsi="宋体" w:eastAsia="宋体" w:cs="宋体"/>
          <w:color w:val="auto"/>
          <w:sz w:val="21"/>
          <w:szCs w:val="21"/>
        </w:rPr>
        <w:t>剪切波弹性成像</w:t>
      </w:r>
    </w:p>
    <w:p w14:paraId="09749E22">
      <w:pPr>
        <w:pStyle w:val="35"/>
        <w:numPr>
          <w:ilvl w:val="2"/>
          <w:numId w:val="14"/>
        </w:numPr>
        <w:tabs>
          <w:tab w:val="left" w:pos="426"/>
          <w:tab w:val="left" w:pos="709"/>
        </w:tabs>
        <w:spacing w:line="400" w:lineRule="exact"/>
        <w:ind w:left="0" w:firstLineChars="0"/>
        <w:rPr>
          <w:rFonts w:ascii="宋体" w:hAnsi="宋体" w:eastAsia="宋体" w:cs="宋体"/>
          <w:vanish/>
          <w:color w:val="auto"/>
        </w:rPr>
      </w:pPr>
    </w:p>
    <w:p w14:paraId="6F124946">
      <w:pPr>
        <w:pStyle w:val="35"/>
        <w:numPr>
          <w:ilvl w:val="3"/>
          <w:numId w:val="14"/>
        </w:numPr>
        <w:tabs>
          <w:tab w:val="left" w:pos="426"/>
          <w:tab w:val="left" w:pos="709"/>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支持探头：凸阵探头，线阵探头；</w:t>
      </w:r>
    </w:p>
    <w:p w14:paraId="64159B7B">
      <w:pPr>
        <w:pStyle w:val="35"/>
        <w:numPr>
          <w:ilvl w:val="3"/>
          <w:numId w:val="14"/>
        </w:numPr>
        <w:tabs>
          <w:tab w:val="left" w:pos="426"/>
          <w:tab w:val="left" w:pos="709"/>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支持二维实时剪切波和单点式剪切波成像</w:t>
      </w:r>
    </w:p>
    <w:p w14:paraId="7C052617">
      <w:pPr>
        <w:pStyle w:val="35"/>
        <w:numPr>
          <w:ilvl w:val="3"/>
          <w:numId w:val="14"/>
        </w:numPr>
        <w:tabs>
          <w:tab w:val="left" w:pos="426"/>
          <w:tab w:val="left" w:pos="709"/>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实时剪切波弹性成像取样框大小可调，可得到取样框内杨氏模量值等定量数据。</w:t>
      </w:r>
    </w:p>
    <w:p w14:paraId="630A4345">
      <w:pPr>
        <w:pStyle w:val="35"/>
        <w:numPr>
          <w:ilvl w:val="3"/>
          <w:numId w:val="14"/>
        </w:numPr>
        <w:tabs>
          <w:tab w:val="left" w:pos="426"/>
          <w:tab w:val="left" w:pos="709"/>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实时剪切波弹性成像及二维成像双实时成像，图像布局包括上下，左右多种方式可调。</w:t>
      </w:r>
    </w:p>
    <w:p w14:paraId="6DE6C89C">
      <w:pPr>
        <w:pStyle w:val="35"/>
        <w:numPr>
          <w:ilvl w:val="3"/>
          <w:numId w:val="14"/>
        </w:numPr>
        <w:tabs>
          <w:tab w:val="left" w:pos="426"/>
          <w:tab w:val="left" w:pos="709"/>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同时输出以kPa和m/s为单位的组织硬度定量数据，保证临床可以使用硬度数据进行临床诊断和科研工作。</w:t>
      </w:r>
    </w:p>
    <w:p w14:paraId="639671C2">
      <w:pPr>
        <w:pStyle w:val="35"/>
        <w:numPr>
          <w:ilvl w:val="3"/>
          <w:numId w:val="14"/>
        </w:numPr>
        <w:tabs>
          <w:tab w:val="left" w:pos="426"/>
          <w:tab w:val="left" w:pos="709"/>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支持肿块周边组织定量分析功能。</w:t>
      </w:r>
    </w:p>
    <w:p w14:paraId="66C87DD3">
      <w:pPr>
        <w:pStyle w:val="4"/>
        <w:numPr>
          <w:ilvl w:val="2"/>
          <w:numId w:val="13"/>
        </w:numPr>
        <w:spacing w:before="0" w:after="0" w:line="360" w:lineRule="exact"/>
        <w:ind w:left="0"/>
        <w:rPr>
          <w:rFonts w:ascii="宋体" w:hAnsi="宋体" w:eastAsia="宋体" w:cs="宋体"/>
          <w:color w:val="auto"/>
          <w:sz w:val="21"/>
          <w:szCs w:val="21"/>
        </w:rPr>
      </w:pPr>
      <w:r>
        <w:rPr>
          <w:rFonts w:hint="eastAsia" w:ascii="宋体" w:hAnsi="宋体" w:eastAsia="宋体" w:cs="宋体"/>
          <w:color w:val="auto"/>
          <w:sz w:val="21"/>
          <w:szCs w:val="21"/>
        </w:rPr>
        <w:t>造影成像及定量分析功能</w:t>
      </w:r>
    </w:p>
    <w:p w14:paraId="638670BA">
      <w:pPr>
        <w:pStyle w:val="35"/>
        <w:numPr>
          <w:ilvl w:val="2"/>
          <w:numId w:val="14"/>
        </w:numPr>
        <w:tabs>
          <w:tab w:val="left" w:pos="426"/>
          <w:tab w:val="left" w:pos="709"/>
        </w:tabs>
        <w:spacing w:line="400" w:lineRule="exact"/>
        <w:ind w:left="0" w:firstLineChars="0"/>
        <w:rPr>
          <w:rFonts w:ascii="宋体" w:hAnsi="宋体" w:eastAsia="宋体" w:cs="宋体"/>
          <w:vanish/>
          <w:color w:val="auto"/>
        </w:rPr>
      </w:pPr>
    </w:p>
    <w:p w14:paraId="71B74A2F">
      <w:pPr>
        <w:pStyle w:val="35"/>
        <w:numPr>
          <w:ilvl w:val="3"/>
          <w:numId w:val="14"/>
        </w:numPr>
        <w:tabs>
          <w:tab w:val="left" w:pos="426"/>
          <w:tab w:val="left" w:pos="709"/>
        </w:tabs>
        <w:spacing w:line="400" w:lineRule="exact"/>
        <w:ind w:left="0" w:firstLineChars="0"/>
        <w:rPr>
          <w:rFonts w:ascii="宋体" w:hAnsi="宋体" w:eastAsia="宋体" w:cs="宋体"/>
          <w:color w:val="auto"/>
          <w:lang w:eastAsia="zh-CN"/>
        </w:rPr>
      </w:pPr>
      <w:r>
        <w:rPr>
          <w:rFonts w:hint="eastAsia" w:ascii="宋体" w:hAnsi="宋体" w:eastAsia="宋体" w:cs="宋体"/>
          <w:sz w:val="22"/>
          <w:lang w:eastAsia="zh-CN"/>
        </w:rPr>
        <w:t>★</w:t>
      </w:r>
      <w:r>
        <w:rPr>
          <w:rFonts w:hint="eastAsia" w:ascii="宋体" w:hAnsi="宋体" w:eastAsia="宋体" w:cs="宋体"/>
          <w:color w:val="auto"/>
          <w:lang w:eastAsia="zh-CN"/>
        </w:rPr>
        <w:t>支持多种探头：凸阵探头、线阵探头，腔内探头，心脏探头</w:t>
      </w:r>
    </w:p>
    <w:p w14:paraId="435B7B6C">
      <w:pPr>
        <w:pStyle w:val="35"/>
        <w:numPr>
          <w:ilvl w:val="3"/>
          <w:numId w:val="14"/>
        </w:numPr>
        <w:tabs>
          <w:tab w:val="left" w:pos="426"/>
          <w:tab w:val="left" w:pos="709"/>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支持微血管造影增强功能</w:t>
      </w:r>
    </w:p>
    <w:p w14:paraId="5E36C2AB">
      <w:pPr>
        <w:pStyle w:val="35"/>
        <w:numPr>
          <w:ilvl w:val="3"/>
          <w:numId w:val="14"/>
        </w:numPr>
        <w:tabs>
          <w:tab w:val="left" w:pos="426"/>
          <w:tab w:val="left" w:pos="709"/>
        </w:tabs>
        <w:spacing w:line="400" w:lineRule="exact"/>
        <w:ind w:left="0" w:firstLineChars="0"/>
        <w:rPr>
          <w:rFonts w:ascii="宋体" w:hAnsi="宋体" w:eastAsia="宋体" w:cs="宋体"/>
          <w:color w:val="auto"/>
        </w:rPr>
      </w:pPr>
      <w:r>
        <w:rPr>
          <w:rFonts w:hint="eastAsia" w:ascii="宋体" w:hAnsi="宋体" w:eastAsia="宋体" w:cs="宋体"/>
          <w:color w:val="auto"/>
        </w:rPr>
        <w:t>双计时器</w:t>
      </w:r>
    </w:p>
    <w:p w14:paraId="08C9DA5A">
      <w:pPr>
        <w:pStyle w:val="35"/>
        <w:numPr>
          <w:ilvl w:val="3"/>
          <w:numId w:val="14"/>
        </w:numPr>
        <w:tabs>
          <w:tab w:val="left" w:pos="426"/>
          <w:tab w:val="left" w:pos="709"/>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支持向后存储，≥6分钟电影；支持向前存储</w:t>
      </w:r>
    </w:p>
    <w:p w14:paraId="1D9BC4FC">
      <w:pPr>
        <w:pStyle w:val="35"/>
        <w:numPr>
          <w:ilvl w:val="3"/>
          <w:numId w:val="14"/>
        </w:numPr>
        <w:tabs>
          <w:tab w:val="left" w:pos="426"/>
          <w:tab w:val="left" w:pos="709"/>
        </w:tabs>
        <w:spacing w:line="400" w:lineRule="exact"/>
        <w:ind w:left="0" w:firstLineChars="0"/>
        <w:rPr>
          <w:rFonts w:ascii="宋体" w:hAnsi="宋体" w:eastAsia="宋体" w:cs="宋体"/>
          <w:color w:val="auto"/>
        </w:rPr>
      </w:pPr>
      <w:r>
        <w:rPr>
          <w:rFonts w:hint="eastAsia" w:ascii="宋体" w:hAnsi="宋体" w:eastAsia="宋体" w:cs="宋体"/>
          <w:color w:val="auto"/>
        </w:rPr>
        <w:t>具备混合模式</w:t>
      </w:r>
    </w:p>
    <w:p w14:paraId="6B07F755">
      <w:pPr>
        <w:pStyle w:val="35"/>
        <w:numPr>
          <w:ilvl w:val="3"/>
          <w:numId w:val="14"/>
        </w:numPr>
        <w:tabs>
          <w:tab w:val="left" w:pos="426"/>
          <w:tab w:val="left" w:pos="709"/>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支持造影图像和组织图像位置互换</w:t>
      </w:r>
    </w:p>
    <w:p w14:paraId="502E55F6">
      <w:pPr>
        <w:pStyle w:val="35"/>
        <w:numPr>
          <w:ilvl w:val="3"/>
          <w:numId w:val="14"/>
        </w:numPr>
        <w:tabs>
          <w:tab w:val="left" w:pos="426"/>
          <w:tab w:val="left" w:pos="709"/>
        </w:tabs>
        <w:spacing w:line="400" w:lineRule="exact"/>
        <w:ind w:left="0" w:firstLineChars="0"/>
        <w:rPr>
          <w:rFonts w:ascii="宋体" w:hAnsi="宋体" w:eastAsia="宋体" w:cs="宋体"/>
          <w:color w:val="auto"/>
          <w:lang w:eastAsia="zh-CN"/>
        </w:rPr>
      </w:pPr>
      <w:r>
        <w:rPr>
          <w:rFonts w:hint="eastAsia" w:ascii="宋体" w:hAnsi="宋体" w:eastAsia="宋体" w:cs="宋体"/>
          <w:sz w:val="22"/>
          <w:lang w:eastAsia="zh-CN"/>
        </w:rPr>
        <w:t>★</w:t>
      </w:r>
      <w:r>
        <w:rPr>
          <w:rFonts w:hint="eastAsia" w:ascii="宋体" w:hAnsi="宋体" w:eastAsia="宋体" w:cs="宋体"/>
          <w:color w:val="auto"/>
          <w:lang w:eastAsia="zh-CN"/>
        </w:rPr>
        <w:t>造影定量分析：取样点可跟踪感兴趣区运动、提供TIC时间强度曲线分析、可选择原始曲线和拟合曲线、具有表格报告分析。</w:t>
      </w:r>
    </w:p>
    <w:p w14:paraId="5DC2F75F">
      <w:pPr>
        <w:pStyle w:val="4"/>
        <w:numPr>
          <w:ilvl w:val="2"/>
          <w:numId w:val="13"/>
        </w:numPr>
        <w:spacing w:before="0" w:after="0" w:line="360" w:lineRule="exact"/>
        <w:ind w:left="0"/>
        <w:rPr>
          <w:rFonts w:ascii="宋体" w:hAnsi="宋体" w:eastAsia="宋体" w:cs="宋体"/>
          <w:color w:val="auto"/>
          <w:sz w:val="21"/>
          <w:szCs w:val="21"/>
        </w:rPr>
      </w:pPr>
      <w:r>
        <w:rPr>
          <w:rFonts w:hint="eastAsia" w:ascii="宋体" w:hAnsi="宋体" w:eastAsia="宋体" w:cs="宋体"/>
          <w:color w:val="auto"/>
          <w:sz w:val="21"/>
          <w:szCs w:val="21"/>
        </w:rPr>
        <w:t>TDI组织多普勒成像</w:t>
      </w:r>
    </w:p>
    <w:p w14:paraId="43106F7C">
      <w:pPr>
        <w:pStyle w:val="35"/>
        <w:numPr>
          <w:ilvl w:val="2"/>
          <w:numId w:val="14"/>
        </w:numPr>
        <w:tabs>
          <w:tab w:val="left" w:pos="426"/>
          <w:tab w:val="left" w:pos="709"/>
        </w:tabs>
        <w:spacing w:line="400" w:lineRule="exact"/>
        <w:ind w:left="0" w:firstLineChars="0"/>
        <w:rPr>
          <w:rFonts w:ascii="宋体" w:hAnsi="宋体" w:eastAsia="宋体" w:cs="宋体"/>
          <w:vanish/>
          <w:color w:val="auto"/>
        </w:rPr>
      </w:pPr>
    </w:p>
    <w:p w14:paraId="662F385B">
      <w:pPr>
        <w:pStyle w:val="35"/>
        <w:numPr>
          <w:ilvl w:val="3"/>
          <w:numId w:val="14"/>
        </w:numPr>
        <w:tabs>
          <w:tab w:val="left" w:pos="426"/>
          <w:tab w:val="left" w:pos="709"/>
        </w:tabs>
        <w:spacing w:line="400" w:lineRule="exact"/>
        <w:ind w:left="0" w:firstLineChars="0"/>
        <w:rPr>
          <w:rFonts w:ascii="宋体" w:hAnsi="宋体" w:eastAsia="宋体" w:cs="宋体"/>
          <w:color w:val="auto"/>
          <w:lang w:eastAsia="zh-CN"/>
        </w:rPr>
      </w:pPr>
      <w:r>
        <w:rPr>
          <w:rFonts w:hint="eastAsia" w:ascii="宋体" w:hAnsi="宋体" w:eastAsia="宋体" w:cs="宋体"/>
          <w:sz w:val="22"/>
          <w:lang w:eastAsia="zh-CN"/>
        </w:rPr>
        <w:t>★</w:t>
      </w:r>
      <w:r>
        <w:rPr>
          <w:rFonts w:hint="eastAsia" w:ascii="宋体" w:hAnsi="宋体" w:eastAsia="宋体" w:cs="宋体"/>
          <w:color w:val="auto"/>
          <w:lang w:eastAsia="zh-CN"/>
        </w:rPr>
        <w:t>TDI成像模式：彩色速度模式图、能量模式图、频谱模式图、M型模式图</w:t>
      </w:r>
    </w:p>
    <w:p w14:paraId="426C91D2">
      <w:pPr>
        <w:pStyle w:val="35"/>
        <w:numPr>
          <w:ilvl w:val="3"/>
          <w:numId w:val="14"/>
        </w:numPr>
        <w:tabs>
          <w:tab w:val="left" w:pos="426"/>
          <w:tab w:val="left" w:pos="709"/>
        </w:tabs>
        <w:spacing w:line="400" w:lineRule="exact"/>
        <w:ind w:left="0" w:firstLineChars="0"/>
        <w:rPr>
          <w:rFonts w:ascii="宋体" w:hAnsi="宋体" w:eastAsia="宋体" w:cs="宋体"/>
          <w:color w:val="auto"/>
          <w:lang w:eastAsia="zh-CN"/>
        </w:rPr>
      </w:pPr>
      <w:r>
        <w:rPr>
          <w:rFonts w:hint="eastAsia" w:ascii="宋体" w:hAnsi="宋体" w:eastAsia="宋体" w:cs="宋体"/>
          <w:sz w:val="22"/>
          <w:lang w:eastAsia="zh-CN"/>
        </w:rPr>
        <w:t>★</w:t>
      </w:r>
      <w:r>
        <w:rPr>
          <w:rFonts w:hint="eastAsia" w:ascii="宋体" w:hAnsi="宋体" w:eastAsia="宋体" w:cs="宋体"/>
          <w:color w:val="auto"/>
          <w:lang w:eastAsia="zh-CN"/>
        </w:rPr>
        <w:t>TDI组织多普勒定量分析软件：支持运动追踪功能；同步显示≥6段心肌组织运动速度曲线图</w:t>
      </w:r>
    </w:p>
    <w:p w14:paraId="01959130">
      <w:pPr>
        <w:pStyle w:val="3"/>
        <w:spacing w:beforeAutospacing="0" w:afterAutospacing="0"/>
        <w:rPr>
          <w:rFonts w:hint="default" w:cs="宋体"/>
          <w:color w:val="auto"/>
          <w:sz w:val="21"/>
          <w:szCs w:val="21"/>
        </w:rPr>
      </w:pPr>
      <w:r>
        <w:rPr>
          <w:rFonts w:cs="宋体"/>
          <w:color w:val="auto"/>
          <w:sz w:val="21"/>
          <w:szCs w:val="21"/>
        </w:rPr>
        <w:t>4.6外设和附件</w:t>
      </w:r>
    </w:p>
    <w:p w14:paraId="2E415EA7">
      <w:pPr>
        <w:pStyle w:val="35"/>
        <w:numPr>
          <w:ilvl w:val="0"/>
          <w:numId w:val="9"/>
        </w:numPr>
        <w:tabs>
          <w:tab w:val="left" w:pos="142"/>
          <w:tab w:val="left" w:pos="426"/>
        </w:tabs>
        <w:spacing w:line="400" w:lineRule="exact"/>
        <w:ind w:left="0" w:firstLineChars="0"/>
        <w:rPr>
          <w:rFonts w:ascii="宋体" w:hAnsi="宋体" w:eastAsia="宋体" w:cs="宋体"/>
          <w:vanish/>
          <w:color w:val="auto"/>
        </w:rPr>
      </w:pPr>
    </w:p>
    <w:p w14:paraId="64EC4DBD">
      <w:pPr>
        <w:pStyle w:val="35"/>
        <w:numPr>
          <w:ilvl w:val="1"/>
          <w:numId w:val="14"/>
        </w:numPr>
        <w:tabs>
          <w:tab w:val="left" w:pos="426"/>
          <w:tab w:val="left" w:pos="709"/>
        </w:tabs>
        <w:spacing w:line="400" w:lineRule="exact"/>
        <w:ind w:left="0" w:firstLineChars="0"/>
        <w:rPr>
          <w:rFonts w:ascii="宋体" w:hAnsi="宋体" w:eastAsia="宋体" w:cs="宋体"/>
          <w:vanish/>
          <w:color w:val="auto"/>
        </w:rPr>
      </w:pPr>
    </w:p>
    <w:p w14:paraId="01561F35">
      <w:pPr>
        <w:pStyle w:val="35"/>
        <w:numPr>
          <w:ilvl w:val="2"/>
          <w:numId w:val="14"/>
        </w:numPr>
        <w:tabs>
          <w:tab w:val="left" w:pos="426"/>
          <w:tab w:val="left" w:pos="709"/>
        </w:tabs>
        <w:spacing w:line="400" w:lineRule="exact"/>
        <w:ind w:left="0" w:firstLineChars="0"/>
        <w:rPr>
          <w:rFonts w:ascii="宋体" w:hAnsi="宋体" w:eastAsia="宋体" w:cs="宋体"/>
          <w:color w:val="auto"/>
        </w:rPr>
      </w:pPr>
      <w:r>
        <w:rPr>
          <w:rFonts w:hint="eastAsia" w:ascii="宋体" w:hAnsi="宋体" w:eastAsia="宋体" w:cs="宋体"/>
          <w:color w:val="auto"/>
        </w:rPr>
        <w:t>耦合剂加热器</w:t>
      </w:r>
    </w:p>
    <w:p w14:paraId="23F95DBF">
      <w:pPr>
        <w:pStyle w:val="35"/>
        <w:numPr>
          <w:ilvl w:val="2"/>
          <w:numId w:val="14"/>
        </w:numPr>
        <w:tabs>
          <w:tab w:val="left" w:pos="426"/>
          <w:tab w:val="left" w:pos="709"/>
        </w:tabs>
        <w:spacing w:line="400" w:lineRule="exact"/>
        <w:ind w:left="0" w:firstLineChars="0"/>
        <w:rPr>
          <w:rFonts w:ascii="宋体" w:hAnsi="宋体" w:eastAsia="宋体" w:cs="宋体"/>
          <w:color w:val="auto"/>
          <w:lang w:eastAsia="zh-CN"/>
        </w:rPr>
      </w:pPr>
      <w:r>
        <w:rPr>
          <w:rFonts w:hint="eastAsia" w:ascii="宋体" w:hAnsi="宋体" w:eastAsia="宋体" w:cs="宋体"/>
          <w:sz w:val="22"/>
          <w:lang w:eastAsia="zh-CN"/>
        </w:rPr>
        <w:t>★</w:t>
      </w:r>
      <w:r>
        <w:rPr>
          <w:rFonts w:hint="eastAsia" w:ascii="宋体" w:hAnsi="宋体" w:eastAsia="宋体" w:cs="宋体"/>
          <w:color w:val="auto"/>
          <w:lang w:eastAsia="zh-CN"/>
        </w:rPr>
        <w:t>腔内探头放置架，可左右互换</w:t>
      </w:r>
    </w:p>
    <w:p w14:paraId="743F8AFD">
      <w:pPr>
        <w:pStyle w:val="3"/>
        <w:spacing w:beforeAutospacing="0" w:afterAutospacing="0"/>
        <w:rPr>
          <w:rFonts w:hint="default" w:cs="宋体"/>
          <w:color w:val="auto"/>
          <w:sz w:val="21"/>
          <w:szCs w:val="21"/>
        </w:rPr>
      </w:pPr>
      <w:r>
        <w:rPr>
          <w:rFonts w:cs="宋体"/>
          <w:color w:val="auto"/>
          <w:sz w:val="21"/>
          <w:szCs w:val="21"/>
        </w:rPr>
        <w:t>4.7备件、技术及维修服务，培训要求及其它</w:t>
      </w:r>
    </w:p>
    <w:p w14:paraId="1D6A977D">
      <w:pPr>
        <w:pStyle w:val="35"/>
        <w:numPr>
          <w:ilvl w:val="1"/>
          <w:numId w:val="14"/>
        </w:numPr>
        <w:tabs>
          <w:tab w:val="left" w:pos="426"/>
          <w:tab w:val="left" w:pos="709"/>
        </w:tabs>
        <w:spacing w:line="400" w:lineRule="exact"/>
        <w:ind w:left="0" w:firstLineChars="0"/>
        <w:rPr>
          <w:rFonts w:ascii="宋体" w:hAnsi="宋体" w:eastAsia="宋体" w:cs="宋体"/>
          <w:vanish/>
          <w:color w:val="auto"/>
        </w:rPr>
      </w:pPr>
    </w:p>
    <w:p w14:paraId="4ABFABDE">
      <w:pPr>
        <w:pStyle w:val="35"/>
        <w:numPr>
          <w:ilvl w:val="2"/>
          <w:numId w:val="14"/>
        </w:numPr>
        <w:tabs>
          <w:tab w:val="left" w:pos="426"/>
          <w:tab w:val="left" w:pos="709"/>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卖方应在用户当地或省会中心城市设置备件库，存入所有必须的备件，保证必要时可以及时供应</w:t>
      </w:r>
    </w:p>
    <w:p w14:paraId="65F9B890">
      <w:pPr>
        <w:pStyle w:val="35"/>
        <w:numPr>
          <w:ilvl w:val="2"/>
          <w:numId w:val="14"/>
        </w:numPr>
        <w:tabs>
          <w:tab w:val="left" w:pos="426"/>
          <w:tab w:val="left" w:pos="709"/>
        </w:tabs>
        <w:spacing w:line="400" w:lineRule="exact"/>
        <w:ind w:left="0" w:firstLineChars="0"/>
        <w:rPr>
          <w:rFonts w:ascii="宋体" w:hAnsi="宋体" w:eastAsia="宋体" w:cs="宋体"/>
          <w:color w:val="auto"/>
          <w:lang w:eastAsia="zh-CN"/>
        </w:rPr>
      </w:pPr>
      <w:r>
        <w:rPr>
          <w:rFonts w:hint="eastAsia" w:ascii="宋体" w:hAnsi="宋体" w:eastAsia="宋体" w:cs="宋体"/>
          <w:color w:val="auto"/>
          <w:lang w:eastAsia="zh-CN"/>
        </w:rPr>
        <w:t>在用户当地或省会中心城市，卖方应配置专业技术人员提供现场技术培训，保证使用人员正常操作设备的各种功能</w:t>
      </w:r>
    </w:p>
    <w:p w14:paraId="7F857DA5">
      <w:pPr>
        <w:pStyle w:val="35"/>
        <w:tabs>
          <w:tab w:val="left" w:pos="426"/>
          <w:tab w:val="left" w:pos="709"/>
        </w:tabs>
        <w:spacing w:line="400" w:lineRule="exact"/>
        <w:ind w:left="-567" w:firstLine="0" w:firstLineChars="0"/>
        <w:rPr>
          <w:rFonts w:ascii="宋体" w:hAnsi="宋体" w:eastAsia="宋体" w:cs="宋体"/>
          <w:color w:val="auto"/>
          <w:lang w:eastAsia="zh-CN"/>
        </w:rPr>
      </w:pPr>
      <w:r>
        <w:rPr>
          <w:rFonts w:hint="eastAsia" w:ascii="宋体" w:hAnsi="宋体" w:eastAsia="宋体" w:cs="宋体"/>
          <w:color w:val="auto"/>
          <w:lang w:eastAsia="zh-CN"/>
        </w:rPr>
        <w:t>4.7.3</w:t>
      </w:r>
      <w:r>
        <w:rPr>
          <w:rFonts w:hint="eastAsia" w:ascii="宋体" w:hAnsi="宋体" w:eastAsia="宋体" w:cs="宋体"/>
          <w:sz w:val="22"/>
          <w:lang w:eastAsia="zh-CN"/>
        </w:rPr>
        <w:t>★</w:t>
      </w:r>
      <w:r>
        <w:rPr>
          <w:rFonts w:hint="eastAsia" w:ascii="宋体" w:hAnsi="宋体" w:eastAsia="宋体" w:cs="宋体"/>
          <w:color w:val="auto"/>
          <w:lang w:eastAsia="zh-CN"/>
        </w:rPr>
        <w:t>使用年限≧10年。</w:t>
      </w:r>
    </w:p>
    <w:p w14:paraId="4B928E7D">
      <w:pPr>
        <w:spacing w:line="400" w:lineRule="exact"/>
        <w:jc w:val="center"/>
        <w:rPr>
          <w:rFonts w:ascii="宋体" w:hAnsi="宋体" w:eastAsia="宋体" w:cs="宋体"/>
          <w:b/>
          <w:lang w:eastAsia="zh-CN"/>
        </w:rPr>
      </w:pPr>
    </w:p>
    <w:p w14:paraId="099692F2">
      <w:pPr>
        <w:spacing w:line="400" w:lineRule="exact"/>
        <w:jc w:val="center"/>
        <w:rPr>
          <w:rFonts w:ascii="宋体" w:hAnsi="宋体" w:eastAsia="宋体" w:cs="宋体"/>
          <w:b/>
          <w:sz w:val="28"/>
          <w:lang w:eastAsia="zh-CN"/>
        </w:rPr>
      </w:pPr>
    </w:p>
    <w:p w14:paraId="5CBEE70A">
      <w:pPr>
        <w:spacing w:line="400" w:lineRule="exact"/>
        <w:jc w:val="center"/>
        <w:rPr>
          <w:rFonts w:ascii="宋体" w:hAnsi="宋体" w:eastAsia="宋体" w:cs="宋体"/>
          <w:b/>
          <w:sz w:val="28"/>
          <w:lang w:eastAsia="zh-CN"/>
        </w:rPr>
      </w:pPr>
    </w:p>
    <w:p w14:paraId="14360654">
      <w:pPr>
        <w:spacing w:line="400" w:lineRule="exact"/>
        <w:jc w:val="center"/>
        <w:rPr>
          <w:rFonts w:ascii="宋体" w:hAnsi="宋体" w:eastAsia="宋体" w:cs="宋体"/>
          <w:b/>
          <w:sz w:val="28"/>
          <w:lang w:eastAsia="zh-CN"/>
        </w:rPr>
      </w:pPr>
    </w:p>
    <w:p w14:paraId="6D0451AC">
      <w:pPr>
        <w:spacing w:line="400" w:lineRule="exact"/>
        <w:jc w:val="center"/>
        <w:rPr>
          <w:rFonts w:ascii="宋体" w:hAnsi="宋体" w:eastAsia="宋体" w:cs="宋体"/>
          <w:b/>
          <w:sz w:val="28"/>
          <w:lang w:eastAsia="zh-CN"/>
        </w:rPr>
      </w:pPr>
      <w:r>
        <w:rPr>
          <w:rFonts w:hint="eastAsia" w:ascii="宋体" w:hAnsi="宋体" w:eastAsia="宋体" w:cs="宋体"/>
          <w:b/>
          <w:sz w:val="28"/>
          <w:lang w:eastAsia="zh-CN"/>
        </w:rPr>
        <w:br w:type="page"/>
      </w:r>
      <w:r>
        <w:rPr>
          <w:rFonts w:hint="eastAsia" w:ascii="宋体" w:hAnsi="宋体" w:eastAsia="宋体" w:cs="宋体"/>
          <w:b/>
          <w:sz w:val="28"/>
          <w:lang w:eastAsia="zh-CN"/>
        </w:rPr>
        <w:t>病人监护仪技术参数</w:t>
      </w:r>
    </w:p>
    <w:p w14:paraId="0A30D401">
      <w:pPr>
        <w:jc w:val="both"/>
        <w:rPr>
          <w:rFonts w:ascii="宋体" w:hAnsi="宋体" w:eastAsia="宋体" w:cs="宋体"/>
          <w:sz w:val="22"/>
          <w:lang w:eastAsia="zh-CN"/>
        </w:rPr>
      </w:pPr>
    </w:p>
    <w:p w14:paraId="40BA8FC1">
      <w:pPr>
        <w:spacing w:line="360" w:lineRule="auto"/>
        <w:jc w:val="both"/>
        <w:rPr>
          <w:rFonts w:ascii="宋体" w:hAnsi="宋体" w:eastAsia="宋体" w:cs="宋体"/>
          <w:sz w:val="22"/>
          <w:lang w:eastAsia="zh-CN"/>
        </w:rPr>
      </w:pPr>
    </w:p>
    <w:p w14:paraId="2E9C2AE2">
      <w:pPr>
        <w:spacing w:line="360" w:lineRule="auto"/>
        <w:jc w:val="both"/>
        <w:rPr>
          <w:rFonts w:ascii="宋体" w:hAnsi="宋体" w:eastAsia="宋体" w:cs="宋体"/>
          <w:sz w:val="22"/>
          <w:lang w:eastAsia="zh-CN"/>
        </w:rPr>
      </w:pPr>
      <w:r>
        <w:rPr>
          <w:rFonts w:hint="eastAsia" w:ascii="宋体" w:hAnsi="宋体" w:eastAsia="宋体" w:cs="宋体"/>
          <w:sz w:val="22"/>
          <w:lang w:eastAsia="zh-CN"/>
        </w:rPr>
        <w:t>1.一体式监护仪,可用于监护成人,儿童,新生儿患者</w:t>
      </w:r>
    </w:p>
    <w:p w14:paraId="5EAD26B0">
      <w:pPr>
        <w:spacing w:line="360" w:lineRule="auto"/>
        <w:jc w:val="both"/>
        <w:rPr>
          <w:rFonts w:ascii="宋体" w:hAnsi="宋体" w:eastAsia="宋体" w:cs="宋体"/>
          <w:sz w:val="22"/>
          <w:lang w:eastAsia="zh-CN"/>
        </w:rPr>
      </w:pPr>
      <w:r>
        <w:rPr>
          <w:rFonts w:hint="eastAsia" w:ascii="宋体" w:hAnsi="宋体" w:eastAsia="宋体" w:cs="宋体"/>
          <w:sz w:val="22"/>
          <w:lang w:eastAsia="zh-CN"/>
        </w:rPr>
        <w:t>2.≥10寸彩色LCD显示屏，彩色分辨率≥800*600，≥8通道波形显示</w:t>
      </w:r>
    </w:p>
    <w:p w14:paraId="6E2E7580">
      <w:pPr>
        <w:spacing w:line="360" w:lineRule="auto"/>
        <w:jc w:val="both"/>
        <w:rPr>
          <w:rFonts w:ascii="宋体" w:hAnsi="宋体" w:eastAsia="宋体" w:cs="宋体"/>
          <w:sz w:val="22"/>
          <w:lang w:eastAsia="zh-CN"/>
        </w:rPr>
      </w:pPr>
      <w:r>
        <w:rPr>
          <w:rFonts w:hint="eastAsia" w:ascii="宋体" w:hAnsi="宋体" w:eastAsia="宋体" w:cs="宋体"/>
          <w:sz w:val="22"/>
          <w:lang w:eastAsia="zh-CN"/>
        </w:rPr>
        <w:t>3.主机带电池重量≤4.5kg（不含记录仪）</w:t>
      </w:r>
    </w:p>
    <w:p w14:paraId="255E053D">
      <w:pPr>
        <w:spacing w:line="360" w:lineRule="auto"/>
        <w:jc w:val="both"/>
        <w:rPr>
          <w:rFonts w:ascii="宋体" w:hAnsi="宋体" w:eastAsia="宋体" w:cs="宋体"/>
          <w:sz w:val="22"/>
          <w:lang w:eastAsia="zh-CN"/>
        </w:rPr>
      </w:pPr>
      <w:r>
        <w:rPr>
          <w:rFonts w:hint="eastAsia" w:ascii="宋体" w:hAnsi="宋体" w:eastAsia="宋体" w:cs="宋体"/>
          <w:sz w:val="22"/>
          <w:lang w:eastAsia="zh-CN"/>
        </w:rPr>
        <w:t>4.检测参数：</w:t>
      </w:r>
    </w:p>
    <w:p w14:paraId="05A8B939">
      <w:pPr>
        <w:spacing w:line="360" w:lineRule="auto"/>
        <w:jc w:val="both"/>
        <w:rPr>
          <w:rFonts w:ascii="宋体" w:hAnsi="宋体" w:eastAsia="宋体" w:cs="宋体"/>
          <w:sz w:val="22"/>
          <w:lang w:eastAsia="zh-CN"/>
        </w:rPr>
      </w:pPr>
      <w:r>
        <w:rPr>
          <w:rFonts w:hint="eastAsia" w:ascii="宋体" w:hAnsi="宋体" w:eastAsia="宋体" w:cs="宋体"/>
          <w:sz w:val="22"/>
          <w:lang w:eastAsia="zh-CN"/>
        </w:rPr>
        <w:t>4.1标准配置可监测心电，呼吸，无创血压，血氧饱和度，脉搏和体温</w:t>
      </w:r>
    </w:p>
    <w:p w14:paraId="0B2CB684">
      <w:pPr>
        <w:spacing w:line="360" w:lineRule="auto"/>
        <w:jc w:val="both"/>
        <w:rPr>
          <w:rFonts w:ascii="宋体" w:hAnsi="宋体" w:eastAsia="宋体" w:cs="宋体"/>
          <w:sz w:val="22"/>
          <w:lang w:eastAsia="zh-CN"/>
        </w:rPr>
      </w:pPr>
      <w:r>
        <w:rPr>
          <w:rFonts w:hint="eastAsia" w:ascii="宋体" w:hAnsi="宋体" w:eastAsia="宋体" w:cs="宋体"/>
          <w:sz w:val="22"/>
          <w:lang w:eastAsia="zh-CN"/>
        </w:rPr>
        <w:t>4.2具备ECG多导同步分析功能，同时分析多个心电导联，个别导联干扰情况下仍能准确监测</w:t>
      </w:r>
    </w:p>
    <w:p w14:paraId="22402024">
      <w:pPr>
        <w:spacing w:line="360" w:lineRule="auto"/>
        <w:jc w:val="both"/>
        <w:rPr>
          <w:rFonts w:ascii="宋体" w:hAnsi="宋体" w:eastAsia="宋体" w:cs="宋体"/>
          <w:sz w:val="22"/>
          <w:lang w:eastAsia="zh-CN"/>
        </w:rPr>
      </w:pPr>
      <w:r>
        <w:rPr>
          <w:rFonts w:hint="eastAsia" w:ascii="宋体" w:hAnsi="宋体" w:eastAsia="宋体" w:cs="宋体"/>
          <w:sz w:val="22"/>
          <w:lang w:eastAsia="zh-CN"/>
        </w:rPr>
        <w:t>4.3★具备智能导联脱落监测功能，个别导联脱落的情况下仍能保持监护</w:t>
      </w:r>
    </w:p>
    <w:p w14:paraId="3F330110">
      <w:pPr>
        <w:spacing w:line="360" w:lineRule="auto"/>
        <w:jc w:val="both"/>
        <w:rPr>
          <w:rFonts w:ascii="宋体" w:hAnsi="宋体" w:eastAsia="宋体" w:cs="宋体"/>
          <w:sz w:val="22"/>
          <w:lang w:eastAsia="zh-CN"/>
        </w:rPr>
      </w:pPr>
      <w:r>
        <w:rPr>
          <w:rFonts w:hint="eastAsia" w:ascii="宋体" w:hAnsi="宋体" w:eastAsia="宋体" w:cs="宋体"/>
          <w:sz w:val="22"/>
          <w:lang w:eastAsia="zh-CN"/>
        </w:rPr>
        <w:t>4.4可显示PI血氧灌注指数</w:t>
      </w:r>
    </w:p>
    <w:p w14:paraId="0C26F5C5">
      <w:pPr>
        <w:spacing w:line="360" w:lineRule="auto"/>
        <w:jc w:val="both"/>
        <w:rPr>
          <w:rFonts w:ascii="宋体" w:hAnsi="宋体" w:eastAsia="宋体" w:cs="宋体"/>
          <w:sz w:val="22"/>
          <w:lang w:eastAsia="zh-CN"/>
        </w:rPr>
      </w:pPr>
      <w:r>
        <w:rPr>
          <w:rFonts w:hint="eastAsia" w:ascii="宋体" w:hAnsi="宋体" w:eastAsia="宋体" w:cs="宋体"/>
          <w:sz w:val="22"/>
          <w:lang w:eastAsia="zh-CN"/>
        </w:rPr>
        <w:t>4.5支持心率变化统计和动态血压分析</w:t>
      </w:r>
    </w:p>
    <w:p w14:paraId="6C8E3CF6">
      <w:pPr>
        <w:spacing w:line="360" w:lineRule="auto"/>
        <w:jc w:val="both"/>
        <w:rPr>
          <w:rFonts w:ascii="宋体" w:hAnsi="宋体" w:eastAsia="宋体" w:cs="宋体"/>
          <w:sz w:val="22"/>
          <w:lang w:eastAsia="zh-CN"/>
        </w:rPr>
      </w:pPr>
      <w:r>
        <w:rPr>
          <w:rFonts w:hint="eastAsia" w:ascii="宋体" w:hAnsi="宋体" w:eastAsia="宋体" w:cs="宋体"/>
          <w:sz w:val="22"/>
          <w:lang w:eastAsia="zh-CN"/>
        </w:rPr>
        <w:t>5.系统功能：</w:t>
      </w:r>
    </w:p>
    <w:p w14:paraId="3719F5AE">
      <w:pPr>
        <w:spacing w:line="360" w:lineRule="auto"/>
        <w:jc w:val="both"/>
        <w:rPr>
          <w:rFonts w:ascii="宋体" w:hAnsi="宋体" w:eastAsia="宋体" w:cs="宋体"/>
          <w:sz w:val="22"/>
          <w:lang w:eastAsia="zh-CN"/>
        </w:rPr>
      </w:pPr>
      <w:r>
        <w:rPr>
          <w:rFonts w:hint="eastAsia" w:ascii="宋体" w:hAnsi="宋体" w:eastAsia="宋体" w:cs="宋体"/>
          <w:sz w:val="22"/>
          <w:lang w:eastAsia="zh-CN"/>
        </w:rPr>
        <w:t>5.1.支持中/英文字符和条码扫描枪输入</w:t>
      </w:r>
    </w:p>
    <w:p w14:paraId="1D86D18D">
      <w:pPr>
        <w:spacing w:line="360" w:lineRule="auto"/>
        <w:jc w:val="both"/>
        <w:rPr>
          <w:rFonts w:ascii="宋体" w:hAnsi="宋体" w:eastAsia="宋体" w:cs="宋体"/>
          <w:sz w:val="22"/>
          <w:lang w:eastAsia="zh-CN"/>
        </w:rPr>
      </w:pPr>
      <w:r>
        <w:rPr>
          <w:rFonts w:hint="eastAsia" w:ascii="宋体" w:hAnsi="宋体" w:eastAsia="宋体" w:cs="宋体"/>
          <w:sz w:val="22"/>
          <w:lang w:eastAsia="zh-CN"/>
        </w:rPr>
        <w:t>5.2具有三级声光报警，参数报警级别可调</w:t>
      </w:r>
    </w:p>
    <w:p w14:paraId="35A177BB">
      <w:pPr>
        <w:spacing w:line="360" w:lineRule="auto"/>
        <w:jc w:val="both"/>
        <w:rPr>
          <w:rFonts w:ascii="宋体" w:hAnsi="宋体" w:eastAsia="宋体" w:cs="宋体"/>
          <w:sz w:val="22"/>
          <w:lang w:eastAsia="zh-CN"/>
        </w:rPr>
      </w:pPr>
      <w:r>
        <w:rPr>
          <w:rFonts w:hint="eastAsia" w:ascii="宋体" w:hAnsi="宋体" w:eastAsia="宋体" w:cs="宋体"/>
          <w:sz w:val="22"/>
          <w:lang w:eastAsia="zh-CN"/>
        </w:rPr>
        <w:t>5.3具备报警集中设置功能</w:t>
      </w:r>
    </w:p>
    <w:p w14:paraId="54496A56">
      <w:pPr>
        <w:spacing w:line="360" w:lineRule="auto"/>
        <w:jc w:val="both"/>
        <w:rPr>
          <w:rFonts w:ascii="宋体" w:hAnsi="宋体" w:eastAsia="宋体" w:cs="宋体"/>
          <w:sz w:val="22"/>
          <w:lang w:eastAsia="zh-CN"/>
        </w:rPr>
      </w:pPr>
      <w:r>
        <w:rPr>
          <w:rFonts w:hint="eastAsia" w:ascii="宋体" w:hAnsi="宋体" w:eastAsia="宋体" w:cs="宋体"/>
          <w:sz w:val="22"/>
          <w:lang w:eastAsia="zh-CN"/>
        </w:rPr>
        <w:t>5.4具备血液动力学、药物计算功能</w:t>
      </w:r>
    </w:p>
    <w:p w14:paraId="589FC1E4">
      <w:pPr>
        <w:spacing w:line="360" w:lineRule="auto"/>
        <w:jc w:val="both"/>
        <w:rPr>
          <w:rFonts w:ascii="宋体" w:hAnsi="宋体" w:eastAsia="宋体" w:cs="宋体"/>
          <w:sz w:val="22"/>
          <w:lang w:eastAsia="zh-CN"/>
        </w:rPr>
      </w:pPr>
      <w:r>
        <w:rPr>
          <w:rFonts w:hint="eastAsia" w:ascii="宋体" w:hAnsi="宋体" w:eastAsia="宋体" w:cs="宋体"/>
          <w:sz w:val="22"/>
          <w:lang w:eastAsia="zh-CN"/>
        </w:rPr>
        <w:t>5.5可选内置存储卡，也支持外部USB存储设备，支持掉电存储和U盘数据导入导出功能</w:t>
      </w:r>
    </w:p>
    <w:p w14:paraId="48824980">
      <w:pPr>
        <w:spacing w:line="360" w:lineRule="auto"/>
        <w:jc w:val="both"/>
        <w:rPr>
          <w:rFonts w:ascii="宋体" w:hAnsi="宋体" w:eastAsia="宋体" w:cs="宋体"/>
          <w:sz w:val="22"/>
          <w:lang w:eastAsia="zh-CN"/>
        </w:rPr>
      </w:pPr>
      <w:r>
        <w:rPr>
          <w:rFonts w:hint="eastAsia" w:ascii="宋体" w:hAnsi="宋体" w:eastAsia="宋体" w:cs="宋体"/>
          <w:sz w:val="22"/>
          <w:lang w:eastAsia="zh-CN"/>
        </w:rPr>
        <w:t>5.6具备NurseCall报警功能</w:t>
      </w:r>
    </w:p>
    <w:p w14:paraId="0197ADC6">
      <w:pPr>
        <w:spacing w:line="360" w:lineRule="auto"/>
        <w:jc w:val="both"/>
        <w:rPr>
          <w:rFonts w:ascii="宋体" w:hAnsi="宋体" w:eastAsia="宋体" w:cs="宋体"/>
          <w:sz w:val="22"/>
          <w:lang w:eastAsia="zh-CN"/>
        </w:rPr>
      </w:pPr>
      <w:r>
        <w:rPr>
          <w:rFonts w:hint="eastAsia" w:ascii="宋体" w:hAnsi="宋体" w:eastAsia="宋体" w:cs="宋体"/>
          <w:sz w:val="22"/>
          <w:lang w:eastAsia="zh-CN"/>
        </w:rPr>
        <w:t>5.7支持VGA外接拓展显示屏</w:t>
      </w:r>
    </w:p>
    <w:p w14:paraId="7BAE9C0D">
      <w:pPr>
        <w:spacing w:line="360" w:lineRule="auto"/>
        <w:jc w:val="both"/>
        <w:rPr>
          <w:rFonts w:ascii="宋体" w:hAnsi="宋体" w:eastAsia="宋体" w:cs="宋体"/>
          <w:sz w:val="22"/>
          <w:lang w:eastAsia="zh-CN"/>
        </w:rPr>
      </w:pPr>
      <w:r>
        <w:rPr>
          <w:rFonts w:hint="eastAsia" w:ascii="宋体" w:hAnsi="宋体" w:eastAsia="宋体" w:cs="宋体"/>
          <w:sz w:val="22"/>
          <w:lang w:eastAsia="zh-CN"/>
        </w:rPr>
        <w:t>5.8★具备≥1000小时趋势图表,≥1600个报警事件、≥1500组NIBP测量的数据存储和回顾功</w:t>
      </w:r>
    </w:p>
    <w:p w14:paraId="5DCBA296">
      <w:pPr>
        <w:spacing w:line="360" w:lineRule="auto"/>
        <w:jc w:val="both"/>
        <w:rPr>
          <w:rFonts w:ascii="宋体" w:hAnsi="宋体" w:eastAsia="宋体" w:cs="宋体"/>
          <w:sz w:val="22"/>
          <w:lang w:eastAsia="zh-CN"/>
        </w:rPr>
      </w:pPr>
      <w:r>
        <w:rPr>
          <w:rFonts w:hint="eastAsia" w:ascii="宋体" w:hAnsi="宋体" w:eastAsia="宋体" w:cs="宋体"/>
          <w:sz w:val="22"/>
          <w:lang w:eastAsia="zh-CN"/>
        </w:rPr>
        <w:t>能,≥45小时全息波形回顾。</w:t>
      </w:r>
    </w:p>
    <w:p w14:paraId="6D171507">
      <w:pPr>
        <w:spacing w:line="360" w:lineRule="auto"/>
        <w:jc w:val="both"/>
        <w:rPr>
          <w:rFonts w:ascii="宋体" w:hAnsi="宋体" w:eastAsia="宋体" w:cs="宋体"/>
          <w:sz w:val="22"/>
          <w:lang w:eastAsia="zh-CN"/>
        </w:rPr>
      </w:pPr>
      <w:r>
        <w:rPr>
          <w:rFonts w:hint="eastAsia" w:ascii="宋体" w:hAnsi="宋体" w:eastAsia="宋体" w:cs="宋体"/>
          <w:sz w:val="22"/>
          <w:lang w:eastAsia="zh-CN"/>
        </w:rPr>
        <w:t>5.9具备趋势共存界面、呼吸氧合图界面，大字体显示界面，及标准显示界面等多种显示界面</w:t>
      </w:r>
    </w:p>
    <w:p w14:paraId="12485615">
      <w:pPr>
        <w:spacing w:line="360" w:lineRule="auto"/>
        <w:jc w:val="both"/>
        <w:rPr>
          <w:rFonts w:ascii="宋体" w:hAnsi="宋体" w:eastAsia="宋体" w:cs="宋体"/>
          <w:sz w:val="22"/>
          <w:lang w:eastAsia="zh-CN"/>
        </w:rPr>
      </w:pPr>
      <w:r>
        <w:rPr>
          <w:rFonts w:hint="eastAsia" w:ascii="宋体" w:hAnsi="宋体" w:eastAsia="宋体" w:cs="宋体"/>
          <w:sz w:val="22"/>
          <w:lang w:eastAsia="zh-CN"/>
        </w:rPr>
        <w:t>5.10具备成人、小儿、新生儿三种病人配置，支持U盘导入导出配置</w:t>
      </w:r>
    </w:p>
    <w:p w14:paraId="63F37D1B">
      <w:pPr>
        <w:spacing w:line="360" w:lineRule="auto"/>
        <w:jc w:val="both"/>
        <w:rPr>
          <w:rFonts w:ascii="宋体" w:hAnsi="宋体" w:eastAsia="宋体" w:cs="宋体"/>
          <w:sz w:val="22"/>
          <w:lang w:eastAsia="zh-CN"/>
        </w:rPr>
      </w:pPr>
      <w:r>
        <w:rPr>
          <w:rFonts w:hint="eastAsia" w:ascii="宋体" w:hAnsi="宋体" w:eastAsia="宋体" w:cs="宋体"/>
          <w:sz w:val="22"/>
          <w:lang w:eastAsia="zh-CN"/>
        </w:rPr>
        <w:t>5.11★标配普通锂电池，工作时间≥3小时；</w:t>
      </w:r>
    </w:p>
    <w:p w14:paraId="11A2071E">
      <w:pPr>
        <w:spacing w:line="360" w:lineRule="auto"/>
        <w:jc w:val="both"/>
        <w:rPr>
          <w:rFonts w:ascii="宋体" w:hAnsi="宋体" w:eastAsia="宋体" w:cs="宋体"/>
          <w:sz w:val="22"/>
          <w:lang w:eastAsia="zh-CN"/>
        </w:rPr>
      </w:pPr>
      <w:r>
        <w:rPr>
          <w:rFonts w:hint="eastAsia" w:ascii="宋体" w:hAnsi="宋体" w:eastAsia="宋体" w:cs="宋体"/>
          <w:sz w:val="22"/>
          <w:lang w:eastAsia="zh-CN"/>
        </w:rPr>
        <w:t>5.12支持≥3通道记录仪</w:t>
      </w:r>
    </w:p>
    <w:p w14:paraId="377A3045">
      <w:pPr>
        <w:spacing w:line="360" w:lineRule="auto"/>
        <w:jc w:val="both"/>
        <w:rPr>
          <w:rFonts w:ascii="宋体" w:hAnsi="宋体" w:eastAsia="宋体" w:cs="宋体"/>
          <w:sz w:val="22"/>
          <w:lang w:eastAsia="zh-CN"/>
        </w:rPr>
      </w:pPr>
      <w:r>
        <w:rPr>
          <w:rFonts w:hint="eastAsia" w:ascii="宋体" w:hAnsi="宋体" w:eastAsia="宋体" w:cs="宋体"/>
          <w:sz w:val="22"/>
          <w:lang w:eastAsia="zh-CN"/>
        </w:rPr>
        <w:t>5.13整机无风扇设计</w:t>
      </w:r>
    </w:p>
    <w:p w14:paraId="0179DFD5">
      <w:pPr>
        <w:spacing w:line="360" w:lineRule="auto"/>
        <w:jc w:val="both"/>
        <w:rPr>
          <w:rFonts w:ascii="宋体" w:hAnsi="宋体" w:eastAsia="宋体" w:cs="宋体"/>
          <w:sz w:val="22"/>
          <w:lang w:eastAsia="zh-CN"/>
        </w:rPr>
      </w:pPr>
      <w:r>
        <w:rPr>
          <w:rFonts w:hint="eastAsia" w:ascii="宋体" w:hAnsi="宋体" w:eastAsia="宋体" w:cs="宋体"/>
          <w:sz w:val="22"/>
          <w:lang w:eastAsia="zh-CN"/>
        </w:rPr>
        <w:t>5.14防水等级达到IPX1标准</w:t>
      </w:r>
    </w:p>
    <w:p w14:paraId="0688D386">
      <w:pPr>
        <w:jc w:val="center"/>
        <w:rPr>
          <w:rFonts w:ascii="宋体" w:hAnsi="宋体" w:eastAsia="宋体" w:cs="宋体"/>
          <w:b/>
          <w:bCs/>
          <w:sz w:val="22"/>
          <w:lang w:eastAsia="zh-CN"/>
        </w:rPr>
      </w:pPr>
    </w:p>
    <w:p w14:paraId="2C2FDFB1">
      <w:pPr>
        <w:jc w:val="center"/>
        <w:rPr>
          <w:rFonts w:ascii="宋体" w:hAnsi="宋体" w:eastAsia="宋体" w:cs="宋体"/>
          <w:b/>
          <w:bCs/>
          <w:sz w:val="22"/>
          <w:lang w:eastAsia="zh-CN"/>
        </w:rPr>
      </w:pPr>
    </w:p>
    <w:p w14:paraId="60F4C7AE">
      <w:pPr>
        <w:jc w:val="center"/>
        <w:rPr>
          <w:rFonts w:ascii="宋体" w:hAnsi="宋体" w:eastAsia="宋体" w:cs="宋体"/>
          <w:b/>
          <w:bCs/>
          <w:sz w:val="22"/>
          <w:lang w:eastAsia="zh-CN"/>
        </w:rPr>
      </w:pPr>
    </w:p>
    <w:p w14:paraId="2B3C1899">
      <w:pPr>
        <w:jc w:val="center"/>
        <w:rPr>
          <w:rFonts w:ascii="宋体" w:hAnsi="宋体" w:eastAsia="宋体" w:cs="宋体"/>
          <w:b/>
          <w:bCs/>
          <w:sz w:val="22"/>
          <w:lang w:eastAsia="zh-CN"/>
        </w:rPr>
      </w:pPr>
    </w:p>
    <w:p w14:paraId="41160562">
      <w:pPr>
        <w:jc w:val="center"/>
        <w:rPr>
          <w:rFonts w:ascii="宋体" w:hAnsi="宋体" w:eastAsia="宋体" w:cs="宋体"/>
          <w:b/>
          <w:bCs/>
          <w:sz w:val="22"/>
          <w:lang w:eastAsia="zh-CN"/>
        </w:rPr>
      </w:pPr>
    </w:p>
    <w:p w14:paraId="17CDF70D">
      <w:pPr>
        <w:jc w:val="center"/>
        <w:rPr>
          <w:rFonts w:ascii="宋体" w:hAnsi="宋体" w:eastAsia="宋体" w:cs="宋体"/>
          <w:b/>
          <w:bCs/>
          <w:sz w:val="22"/>
          <w:lang w:eastAsia="zh-CN"/>
        </w:rPr>
      </w:pPr>
    </w:p>
    <w:p w14:paraId="7140C921">
      <w:pPr>
        <w:jc w:val="center"/>
        <w:rPr>
          <w:rFonts w:ascii="宋体" w:hAnsi="宋体" w:eastAsia="宋体" w:cs="宋体"/>
          <w:b/>
          <w:bCs/>
          <w:sz w:val="22"/>
          <w:lang w:eastAsia="zh-CN"/>
        </w:rPr>
      </w:pPr>
    </w:p>
    <w:p w14:paraId="5A211617">
      <w:pPr>
        <w:jc w:val="center"/>
        <w:rPr>
          <w:rFonts w:ascii="宋体" w:hAnsi="宋体" w:eastAsia="宋体" w:cs="宋体"/>
          <w:b/>
          <w:bCs/>
          <w:sz w:val="22"/>
          <w:lang w:eastAsia="zh-CN"/>
        </w:rPr>
      </w:pPr>
    </w:p>
    <w:p w14:paraId="740145A4">
      <w:pPr>
        <w:jc w:val="center"/>
        <w:rPr>
          <w:rFonts w:ascii="宋体" w:hAnsi="宋体" w:eastAsia="宋体" w:cs="宋体"/>
          <w:b/>
          <w:bCs/>
          <w:sz w:val="22"/>
          <w:lang w:eastAsia="zh-CN"/>
        </w:rPr>
      </w:pPr>
    </w:p>
    <w:p w14:paraId="45C579F7">
      <w:pPr>
        <w:rPr>
          <w:rFonts w:ascii="宋体" w:hAnsi="宋体" w:eastAsia="宋体" w:cs="宋体"/>
          <w:b/>
          <w:bCs/>
          <w:sz w:val="28"/>
          <w:szCs w:val="28"/>
          <w:lang w:eastAsia="zh-CN"/>
        </w:rPr>
      </w:pPr>
    </w:p>
    <w:p w14:paraId="4DB2424F">
      <w:pPr>
        <w:jc w:val="center"/>
        <w:rPr>
          <w:rFonts w:ascii="宋体" w:hAnsi="宋体" w:eastAsia="宋体" w:cs="宋体"/>
          <w:b/>
          <w:bCs/>
          <w:sz w:val="28"/>
          <w:szCs w:val="28"/>
          <w:lang w:eastAsia="zh-CN"/>
        </w:rPr>
      </w:pPr>
      <w:r>
        <w:rPr>
          <w:rFonts w:hint="eastAsia" w:ascii="宋体" w:hAnsi="宋体" w:eastAsia="宋体" w:cs="宋体"/>
          <w:b/>
          <w:bCs/>
          <w:sz w:val="28"/>
          <w:szCs w:val="28"/>
          <w:lang w:eastAsia="zh-CN"/>
        </w:rPr>
        <w:t>除颤仪技术参数</w:t>
      </w:r>
    </w:p>
    <w:p w14:paraId="4E03B25E">
      <w:pPr>
        <w:spacing w:line="360" w:lineRule="auto"/>
        <w:jc w:val="both"/>
        <w:rPr>
          <w:rFonts w:ascii="宋体" w:hAnsi="宋体" w:eastAsia="宋体" w:cs="宋体"/>
          <w:b/>
          <w:bCs/>
          <w:sz w:val="22"/>
          <w:lang w:eastAsia="zh-CN"/>
        </w:rPr>
      </w:pPr>
    </w:p>
    <w:p w14:paraId="2F725F1A">
      <w:pPr>
        <w:spacing w:line="360" w:lineRule="auto"/>
        <w:jc w:val="both"/>
        <w:rPr>
          <w:rFonts w:ascii="宋体" w:hAnsi="宋体" w:eastAsia="宋体" w:cs="宋体"/>
          <w:b/>
          <w:bCs/>
          <w:sz w:val="22"/>
          <w:lang w:eastAsia="zh-CN"/>
        </w:rPr>
      </w:pPr>
      <w:r>
        <w:rPr>
          <w:rFonts w:hint="eastAsia" w:ascii="宋体" w:hAnsi="宋体" w:eastAsia="宋体" w:cs="宋体"/>
          <w:b/>
          <w:bCs/>
          <w:sz w:val="22"/>
          <w:lang w:eastAsia="zh-CN"/>
        </w:rPr>
        <w:t>一、物理规格/性能</w:t>
      </w:r>
    </w:p>
    <w:p w14:paraId="4F8BA56B">
      <w:pPr>
        <w:numPr>
          <w:ilvl w:val="0"/>
          <w:numId w:val="15"/>
        </w:numPr>
        <w:spacing w:line="360" w:lineRule="auto"/>
        <w:jc w:val="both"/>
        <w:rPr>
          <w:rFonts w:ascii="宋体" w:hAnsi="宋体" w:eastAsia="宋体" w:cs="宋体"/>
          <w:sz w:val="22"/>
          <w:lang w:eastAsia="zh-CN"/>
        </w:rPr>
      </w:pPr>
      <w:r>
        <w:rPr>
          <w:rFonts w:hint="eastAsia" w:ascii="宋体" w:hAnsi="宋体" w:eastAsia="宋体" w:cs="宋体"/>
          <w:sz w:val="22"/>
          <w:lang w:eastAsia="zh-CN"/>
        </w:rPr>
        <w:t>整机重量（标准配置，含电池、体外板、记录仪）≤5.3kg</w:t>
      </w:r>
    </w:p>
    <w:p w14:paraId="198369BA">
      <w:pPr>
        <w:numPr>
          <w:ilvl w:val="0"/>
          <w:numId w:val="15"/>
        </w:numPr>
        <w:spacing w:line="360" w:lineRule="auto"/>
        <w:jc w:val="both"/>
        <w:rPr>
          <w:rFonts w:ascii="宋体" w:hAnsi="宋体" w:eastAsia="宋体" w:cs="宋体"/>
          <w:sz w:val="22"/>
          <w:lang w:eastAsia="zh-CN"/>
        </w:rPr>
      </w:pPr>
      <w:r>
        <w:rPr>
          <w:rFonts w:hint="eastAsia" w:ascii="宋体" w:hAnsi="宋体" w:eastAsia="宋体" w:cs="宋体"/>
          <w:sz w:val="22"/>
          <w:lang w:eastAsia="zh-CN"/>
        </w:rPr>
        <w:t>抗冲击/跌落性能：具备优异的抗冲击/跌落性能，裸机六面均可承受≥0.75m跌落冲击</w:t>
      </w:r>
    </w:p>
    <w:p w14:paraId="36A26299">
      <w:pPr>
        <w:numPr>
          <w:ilvl w:val="0"/>
          <w:numId w:val="15"/>
        </w:numPr>
        <w:spacing w:line="360" w:lineRule="auto"/>
        <w:jc w:val="both"/>
        <w:rPr>
          <w:rFonts w:ascii="宋体" w:hAnsi="宋体" w:eastAsia="宋体" w:cs="宋体"/>
          <w:sz w:val="22"/>
          <w:lang w:eastAsia="zh-CN"/>
        </w:rPr>
      </w:pPr>
      <w:r>
        <w:rPr>
          <w:rFonts w:hint="eastAsia" w:ascii="宋体" w:hAnsi="宋体" w:eastAsia="宋体" w:cs="宋体"/>
          <w:sz w:val="22"/>
          <w:lang w:eastAsia="zh-CN"/>
        </w:rPr>
        <w:t>防尘防水级别：设备具有良好的防尘防水设计，防尘防水级别IP44</w:t>
      </w:r>
    </w:p>
    <w:p w14:paraId="5F54E6EA">
      <w:pPr>
        <w:numPr>
          <w:ilvl w:val="0"/>
          <w:numId w:val="15"/>
        </w:numPr>
        <w:spacing w:line="360" w:lineRule="auto"/>
        <w:jc w:val="both"/>
        <w:rPr>
          <w:rFonts w:ascii="宋体" w:hAnsi="宋体" w:eastAsia="宋体" w:cs="宋体"/>
          <w:sz w:val="22"/>
          <w:lang w:eastAsia="zh-CN"/>
        </w:rPr>
      </w:pPr>
      <w:r>
        <w:rPr>
          <w:rFonts w:hint="eastAsia" w:ascii="宋体" w:hAnsi="宋体" w:eastAsia="宋体" w:cs="宋体"/>
          <w:sz w:val="22"/>
          <w:lang w:eastAsia="zh-CN"/>
        </w:rPr>
        <w:t>环境适应能力强，工作温度范围至少满足0ºC～45ºC，且从室温环境下进入-20ºC环境后，至少能工作60分钟；存储温度范围至少满足-30～70ºC；工作/存储湿度范围至少满足10%～95%，非冷凝；工作/存储海拔高度（大气压力）范围至少满足：-381m～+4575m（57.0kPa～106.2kPa）</w:t>
      </w:r>
    </w:p>
    <w:p w14:paraId="3CE8B2DB">
      <w:pPr>
        <w:numPr>
          <w:ilvl w:val="0"/>
          <w:numId w:val="15"/>
        </w:numPr>
        <w:spacing w:line="360" w:lineRule="auto"/>
        <w:jc w:val="both"/>
        <w:rPr>
          <w:rFonts w:ascii="宋体" w:hAnsi="宋体" w:eastAsia="宋体" w:cs="宋体"/>
          <w:sz w:val="22"/>
          <w:lang w:eastAsia="zh-CN"/>
        </w:rPr>
      </w:pPr>
      <w:r>
        <w:rPr>
          <w:rFonts w:hint="eastAsia" w:ascii="宋体" w:hAnsi="宋体" w:eastAsia="宋体" w:cs="宋体"/>
          <w:sz w:val="22"/>
          <w:lang w:eastAsia="zh-CN"/>
        </w:rPr>
        <w:t>除颤监护仪面板按除颤1-2-3步操作分区显示</w:t>
      </w:r>
    </w:p>
    <w:p w14:paraId="4C5C1F79">
      <w:pPr>
        <w:numPr>
          <w:ilvl w:val="0"/>
          <w:numId w:val="15"/>
        </w:numPr>
        <w:spacing w:line="360" w:lineRule="auto"/>
        <w:jc w:val="both"/>
        <w:rPr>
          <w:rFonts w:ascii="宋体" w:hAnsi="宋体" w:eastAsia="宋体" w:cs="宋体"/>
          <w:sz w:val="22"/>
          <w:lang w:eastAsia="zh-CN"/>
        </w:rPr>
      </w:pPr>
      <w:r>
        <w:rPr>
          <w:rFonts w:hint="eastAsia" w:ascii="宋体" w:hAnsi="宋体" w:eastAsia="宋体" w:cs="宋体"/>
          <w:sz w:val="22"/>
        </w:rPr>
        <w:t>提供双色报警灯</w:t>
      </w:r>
    </w:p>
    <w:p w14:paraId="3B849B0F">
      <w:pPr>
        <w:numPr>
          <w:ilvl w:val="0"/>
          <w:numId w:val="15"/>
        </w:numPr>
        <w:spacing w:line="360" w:lineRule="auto"/>
        <w:jc w:val="both"/>
        <w:rPr>
          <w:rFonts w:ascii="宋体" w:hAnsi="宋体" w:eastAsia="宋体" w:cs="宋体"/>
          <w:sz w:val="22"/>
          <w:lang w:eastAsia="zh-CN"/>
        </w:rPr>
      </w:pPr>
      <w:r>
        <w:rPr>
          <w:rFonts w:hint="eastAsia" w:ascii="宋体" w:hAnsi="宋体" w:eastAsia="宋体" w:cs="宋体"/>
          <w:sz w:val="22"/>
          <w:lang w:eastAsia="zh-CN"/>
        </w:rPr>
        <w:t>★除颤监护仪内置常用操作互动学习指南</w:t>
      </w:r>
    </w:p>
    <w:p w14:paraId="2113DD1F">
      <w:pPr>
        <w:numPr>
          <w:ilvl w:val="0"/>
          <w:numId w:val="15"/>
        </w:numPr>
        <w:spacing w:line="360" w:lineRule="auto"/>
        <w:jc w:val="both"/>
        <w:rPr>
          <w:rFonts w:ascii="宋体" w:hAnsi="宋体" w:eastAsia="宋体" w:cs="宋体"/>
          <w:sz w:val="22"/>
          <w:lang w:eastAsia="zh-CN"/>
        </w:rPr>
      </w:pPr>
      <w:r>
        <w:rPr>
          <w:rFonts w:hint="eastAsia" w:ascii="宋体" w:hAnsi="宋体" w:eastAsia="宋体" w:cs="宋体"/>
          <w:sz w:val="22"/>
          <w:lang w:eastAsia="zh-CN"/>
        </w:rPr>
        <w:t>★可通过扫描设备机身二维码查看设备培训维护视频</w:t>
      </w:r>
    </w:p>
    <w:p w14:paraId="37C2BD98">
      <w:pPr>
        <w:spacing w:line="360" w:lineRule="auto"/>
        <w:jc w:val="both"/>
        <w:rPr>
          <w:rFonts w:ascii="宋体" w:hAnsi="宋体" w:eastAsia="宋体" w:cs="宋体"/>
          <w:b/>
          <w:bCs/>
          <w:sz w:val="22"/>
        </w:rPr>
      </w:pPr>
      <w:r>
        <w:rPr>
          <w:rFonts w:hint="eastAsia" w:ascii="宋体" w:hAnsi="宋体" w:eastAsia="宋体" w:cs="宋体"/>
          <w:b/>
          <w:bCs/>
          <w:sz w:val="22"/>
          <w:lang w:eastAsia="zh-CN"/>
        </w:rPr>
        <w:t>二、</w:t>
      </w:r>
      <w:r>
        <w:rPr>
          <w:rFonts w:hint="eastAsia" w:ascii="宋体" w:hAnsi="宋体" w:eastAsia="宋体" w:cs="宋体"/>
          <w:b/>
          <w:bCs/>
          <w:sz w:val="22"/>
        </w:rPr>
        <w:t>显示屏</w:t>
      </w:r>
    </w:p>
    <w:p w14:paraId="410B1431">
      <w:pPr>
        <w:numPr>
          <w:ilvl w:val="0"/>
          <w:numId w:val="16"/>
        </w:numPr>
        <w:spacing w:line="360" w:lineRule="auto"/>
        <w:jc w:val="both"/>
        <w:rPr>
          <w:rFonts w:ascii="宋体" w:hAnsi="宋体" w:eastAsia="宋体" w:cs="宋体"/>
          <w:sz w:val="22"/>
          <w:lang w:eastAsia="zh-CN"/>
        </w:rPr>
      </w:pPr>
      <w:r>
        <w:rPr>
          <w:rFonts w:hint="eastAsia" w:ascii="宋体" w:hAnsi="宋体" w:eastAsia="宋体" w:cs="宋体"/>
          <w:sz w:val="22"/>
          <w:lang w:eastAsia="zh-CN"/>
        </w:rPr>
        <w:t>彩色液晶显示屏，屏幕尺寸≥7英寸；分辨率不小于800×480像素；可显示≥4通道监护参数波形</w:t>
      </w:r>
    </w:p>
    <w:p w14:paraId="0595CD36">
      <w:pPr>
        <w:numPr>
          <w:ilvl w:val="0"/>
          <w:numId w:val="16"/>
        </w:numPr>
        <w:spacing w:line="360" w:lineRule="auto"/>
        <w:jc w:val="both"/>
        <w:rPr>
          <w:rFonts w:ascii="宋体" w:hAnsi="宋体" w:eastAsia="宋体" w:cs="宋体"/>
          <w:sz w:val="22"/>
          <w:lang w:eastAsia="zh-CN"/>
        </w:rPr>
      </w:pPr>
      <w:r>
        <w:rPr>
          <w:rFonts w:hint="eastAsia" w:ascii="宋体" w:hAnsi="宋体" w:eastAsia="宋体" w:cs="宋体"/>
          <w:sz w:val="22"/>
        </w:rPr>
        <w:t>支持中文操作界面</w:t>
      </w:r>
    </w:p>
    <w:p w14:paraId="1F860A78">
      <w:pPr>
        <w:numPr>
          <w:ilvl w:val="0"/>
          <w:numId w:val="16"/>
        </w:numPr>
        <w:spacing w:line="360" w:lineRule="auto"/>
        <w:jc w:val="both"/>
        <w:rPr>
          <w:rFonts w:ascii="宋体" w:hAnsi="宋体" w:eastAsia="宋体" w:cs="宋体"/>
          <w:sz w:val="22"/>
          <w:lang w:eastAsia="zh-CN"/>
        </w:rPr>
      </w:pPr>
      <w:r>
        <w:rPr>
          <w:rFonts w:hint="eastAsia" w:ascii="宋体" w:hAnsi="宋体" w:eastAsia="宋体" w:cs="宋体"/>
          <w:sz w:val="22"/>
          <w:lang w:eastAsia="zh-CN"/>
        </w:rPr>
        <w:t>有高对比度显示界面，支持户外查看</w:t>
      </w:r>
    </w:p>
    <w:p w14:paraId="2B2F8C26">
      <w:pPr>
        <w:spacing w:line="360" w:lineRule="auto"/>
        <w:jc w:val="both"/>
        <w:rPr>
          <w:rFonts w:ascii="宋体" w:hAnsi="宋体" w:eastAsia="宋体" w:cs="宋体"/>
          <w:b/>
          <w:bCs/>
          <w:sz w:val="22"/>
        </w:rPr>
      </w:pPr>
      <w:r>
        <w:rPr>
          <w:rFonts w:hint="eastAsia" w:ascii="宋体" w:hAnsi="宋体" w:eastAsia="宋体" w:cs="宋体"/>
          <w:b/>
          <w:bCs/>
          <w:sz w:val="22"/>
          <w:lang w:eastAsia="zh-CN"/>
        </w:rPr>
        <w:t>三、</w:t>
      </w:r>
      <w:r>
        <w:rPr>
          <w:rFonts w:hint="eastAsia" w:ascii="宋体" w:hAnsi="宋体" w:eastAsia="宋体" w:cs="宋体"/>
          <w:b/>
          <w:bCs/>
          <w:sz w:val="22"/>
        </w:rPr>
        <w:t>电源及电池</w:t>
      </w:r>
    </w:p>
    <w:p w14:paraId="2C91DA83">
      <w:pPr>
        <w:numPr>
          <w:ilvl w:val="0"/>
          <w:numId w:val="17"/>
        </w:numPr>
        <w:spacing w:line="360" w:lineRule="auto"/>
        <w:jc w:val="both"/>
        <w:rPr>
          <w:rFonts w:ascii="宋体" w:hAnsi="宋体" w:eastAsia="宋体" w:cs="宋体"/>
          <w:sz w:val="22"/>
          <w:lang w:eastAsia="zh-CN"/>
        </w:rPr>
      </w:pPr>
      <w:r>
        <w:rPr>
          <w:rFonts w:hint="eastAsia" w:ascii="宋体" w:hAnsi="宋体" w:eastAsia="宋体" w:cs="宋体"/>
          <w:sz w:val="22"/>
          <w:lang w:eastAsia="zh-CN"/>
        </w:rPr>
        <w:t>内置可充电锂电池，方便拆卸，无需依靠授权维修人员更换</w:t>
      </w:r>
    </w:p>
    <w:p w14:paraId="13CE98C0">
      <w:pPr>
        <w:numPr>
          <w:ilvl w:val="0"/>
          <w:numId w:val="17"/>
        </w:numPr>
        <w:spacing w:line="360" w:lineRule="auto"/>
        <w:jc w:val="both"/>
        <w:rPr>
          <w:rFonts w:ascii="宋体" w:hAnsi="宋体" w:eastAsia="宋体" w:cs="宋体"/>
          <w:sz w:val="22"/>
          <w:lang w:eastAsia="zh-CN"/>
        </w:rPr>
      </w:pPr>
      <w:r>
        <w:rPr>
          <w:rFonts w:hint="eastAsia" w:ascii="宋体" w:hAnsi="宋体" w:eastAsia="宋体" w:cs="宋体"/>
          <w:sz w:val="22"/>
          <w:lang w:eastAsia="zh-CN"/>
        </w:rPr>
        <w:t>★电池工作时间：连续监护时间不小于6小时；不少于300次200J充放电；不少于200次360J充放电</w:t>
      </w:r>
    </w:p>
    <w:p w14:paraId="73B74E3F">
      <w:pPr>
        <w:spacing w:line="360" w:lineRule="auto"/>
        <w:jc w:val="both"/>
        <w:rPr>
          <w:rFonts w:ascii="宋体" w:hAnsi="宋体" w:eastAsia="宋体" w:cs="宋体"/>
          <w:b/>
          <w:bCs/>
          <w:sz w:val="22"/>
        </w:rPr>
      </w:pPr>
      <w:r>
        <w:rPr>
          <w:rFonts w:hint="eastAsia" w:ascii="宋体" w:hAnsi="宋体" w:eastAsia="宋体" w:cs="宋体"/>
          <w:b/>
          <w:bCs/>
          <w:sz w:val="22"/>
          <w:lang w:eastAsia="zh-CN"/>
        </w:rPr>
        <w:t>四、</w:t>
      </w:r>
      <w:r>
        <w:rPr>
          <w:rFonts w:hint="eastAsia" w:ascii="宋体" w:hAnsi="宋体" w:eastAsia="宋体" w:cs="宋体"/>
          <w:b/>
          <w:bCs/>
          <w:sz w:val="22"/>
        </w:rPr>
        <w:t>手动除颤</w:t>
      </w:r>
    </w:p>
    <w:p w14:paraId="31209489">
      <w:pPr>
        <w:numPr>
          <w:ilvl w:val="0"/>
          <w:numId w:val="18"/>
        </w:numPr>
        <w:spacing w:line="360" w:lineRule="auto"/>
        <w:jc w:val="both"/>
        <w:rPr>
          <w:rFonts w:ascii="宋体" w:hAnsi="宋体" w:eastAsia="宋体" w:cs="宋体"/>
          <w:sz w:val="22"/>
        </w:rPr>
      </w:pPr>
      <w:r>
        <w:rPr>
          <w:rFonts w:hint="eastAsia" w:ascii="宋体" w:hAnsi="宋体" w:eastAsia="宋体" w:cs="宋体"/>
          <w:sz w:val="22"/>
        </w:rPr>
        <w:t>支持成人、小儿、新生儿</w:t>
      </w:r>
    </w:p>
    <w:p w14:paraId="1728B8E5">
      <w:pPr>
        <w:numPr>
          <w:ilvl w:val="0"/>
          <w:numId w:val="18"/>
        </w:numPr>
        <w:spacing w:line="360" w:lineRule="auto"/>
        <w:jc w:val="both"/>
        <w:rPr>
          <w:rFonts w:ascii="宋体" w:hAnsi="宋体" w:eastAsia="宋体" w:cs="宋体"/>
          <w:sz w:val="22"/>
          <w:lang w:eastAsia="zh-CN"/>
        </w:rPr>
      </w:pPr>
      <w:r>
        <w:rPr>
          <w:rFonts w:hint="eastAsia" w:ascii="宋体" w:hAnsi="宋体" w:eastAsia="宋体" w:cs="宋体"/>
          <w:sz w:val="22"/>
          <w:lang w:eastAsia="zh-CN"/>
        </w:rPr>
        <w:t>采用双相波技术，双相指数截断（BTE）波形，波形参数可根据病人阻抗进行自动补偿</w:t>
      </w:r>
    </w:p>
    <w:p w14:paraId="2F0BAD51">
      <w:pPr>
        <w:numPr>
          <w:ilvl w:val="0"/>
          <w:numId w:val="18"/>
        </w:numPr>
        <w:spacing w:line="360" w:lineRule="auto"/>
        <w:jc w:val="both"/>
        <w:rPr>
          <w:rFonts w:ascii="宋体" w:hAnsi="宋体" w:eastAsia="宋体" w:cs="宋体"/>
          <w:sz w:val="22"/>
          <w:lang w:eastAsia="zh-CN"/>
        </w:rPr>
      </w:pPr>
      <w:r>
        <w:rPr>
          <w:rFonts w:hint="eastAsia" w:ascii="宋体" w:hAnsi="宋体" w:eastAsia="宋体" w:cs="宋体"/>
          <w:sz w:val="22"/>
          <w:lang w:eastAsia="zh-CN"/>
        </w:rPr>
        <w:t>手动除颤分为同步和非同步两种方式，体外除颤能量分20档以上</w:t>
      </w:r>
    </w:p>
    <w:p w14:paraId="7BE36031">
      <w:pPr>
        <w:numPr>
          <w:ilvl w:val="0"/>
          <w:numId w:val="18"/>
        </w:numPr>
        <w:spacing w:line="360" w:lineRule="auto"/>
        <w:jc w:val="both"/>
        <w:rPr>
          <w:rFonts w:ascii="宋体" w:hAnsi="宋体" w:eastAsia="宋体" w:cs="宋体"/>
          <w:sz w:val="22"/>
          <w:lang w:eastAsia="zh-CN"/>
        </w:rPr>
      </w:pPr>
      <w:r>
        <w:rPr>
          <w:rFonts w:hint="eastAsia" w:ascii="宋体" w:hAnsi="宋体" w:eastAsia="宋体" w:cs="宋体"/>
          <w:sz w:val="22"/>
          <w:lang w:eastAsia="zh-CN"/>
        </w:rPr>
        <w:t>输出能量：成人最大能量可支持360J</w:t>
      </w:r>
    </w:p>
    <w:p w14:paraId="5939E3B3">
      <w:pPr>
        <w:numPr>
          <w:ilvl w:val="0"/>
          <w:numId w:val="18"/>
        </w:numPr>
        <w:spacing w:line="360" w:lineRule="auto"/>
        <w:jc w:val="both"/>
        <w:rPr>
          <w:rFonts w:ascii="宋体" w:hAnsi="宋体" w:eastAsia="宋体" w:cs="宋体"/>
          <w:sz w:val="22"/>
          <w:lang w:eastAsia="zh-CN"/>
        </w:rPr>
      </w:pPr>
      <w:r>
        <w:rPr>
          <w:rFonts w:hint="eastAsia" w:ascii="宋体" w:hAnsi="宋体" w:eastAsia="宋体" w:cs="宋体"/>
          <w:sz w:val="22"/>
          <w:lang w:eastAsia="zh-CN"/>
        </w:rPr>
        <w:t>★开机速度快，从开机到显示除颤界面小于2s</w:t>
      </w:r>
    </w:p>
    <w:p w14:paraId="55830614">
      <w:pPr>
        <w:numPr>
          <w:ilvl w:val="0"/>
          <w:numId w:val="18"/>
        </w:numPr>
        <w:spacing w:line="360" w:lineRule="auto"/>
        <w:jc w:val="both"/>
        <w:rPr>
          <w:rFonts w:ascii="宋体" w:hAnsi="宋体" w:eastAsia="宋体" w:cs="宋体"/>
          <w:sz w:val="22"/>
          <w:lang w:eastAsia="zh-CN"/>
        </w:rPr>
      </w:pPr>
      <w:r>
        <w:rPr>
          <w:rFonts w:hint="eastAsia" w:ascii="宋体" w:hAnsi="宋体" w:eastAsia="宋体" w:cs="宋体"/>
          <w:sz w:val="22"/>
        </w:rPr>
        <w:t>★充电至200J小于3s</w:t>
      </w:r>
    </w:p>
    <w:p w14:paraId="0948AD15">
      <w:pPr>
        <w:numPr>
          <w:ilvl w:val="0"/>
          <w:numId w:val="18"/>
        </w:numPr>
        <w:spacing w:line="360" w:lineRule="auto"/>
        <w:jc w:val="both"/>
        <w:rPr>
          <w:rFonts w:ascii="宋体" w:hAnsi="宋体" w:eastAsia="宋体" w:cs="宋体"/>
          <w:sz w:val="22"/>
          <w:lang w:eastAsia="zh-CN"/>
        </w:rPr>
      </w:pPr>
      <w:r>
        <w:rPr>
          <w:rFonts w:hint="eastAsia" w:ascii="宋体" w:hAnsi="宋体" w:eastAsia="宋体" w:cs="宋体"/>
          <w:sz w:val="22"/>
          <w:lang w:eastAsia="zh-CN"/>
        </w:rPr>
        <w:t>★除颤后心电基线恢复时间小于2.5s</w:t>
      </w:r>
    </w:p>
    <w:p w14:paraId="5CF6D439">
      <w:pPr>
        <w:numPr>
          <w:ilvl w:val="0"/>
          <w:numId w:val="18"/>
        </w:numPr>
        <w:spacing w:line="360" w:lineRule="auto"/>
        <w:jc w:val="both"/>
        <w:rPr>
          <w:rFonts w:ascii="宋体" w:hAnsi="宋体" w:eastAsia="宋体" w:cs="宋体"/>
          <w:sz w:val="22"/>
          <w:lang w:eastAsia="zh-CN"/>
        </w:rPr>
      </w:pPr>
      <w:r>
        <w:rPr>
          <w:rFonts w:hint="eastAsia" w:ascii="宋体" w:hAnsi="宋体" w:eastAsia="宋体" w:cs="宋体"/>
          <w:sz w:val="22"/>
          <w:lang w:eastAsia="zh-CN"/>
        </w:rPr>
        <w:t>★病人接触状态指示：体外除颤电极板支持显示病人接触阻抗状态；除颤监护仪界面可显示病人接触阻抗状态和接触阻抗值</w:t>
      </w:r>
    </w:p>
    <w:p w14:paraId="444F0534">
      <w:pPr>
        <w:numPr>
          <w:ilvl w:val="0"/>
          <w:numId w:val="18"/>
        </w:numPr>
        <w:spacing w:line="360" w:lineRule="auto"/>
        <w:jc w:val="both"/>
        <w:rPr>
          <w:rFonts w:ascii="宋体" w:hAnsi="宋体" w:eastAsia="宋体" w:cs="宋体"/>
          <w:sz w:val="22"/>
          <w:lang w:eastAsia="zh-CN"/>
        </w:rPr>
      </w:pPr>
      <w:r>
        <w:rPr>
          <w:rFonts w:hint="eastAsia" w:ascii="宋体" w:hAnsi="宋体" w:eastAsia="宋体" w:cs="宋体"/>
          <w:sz w:val="22"/>
          <w:lang w:eastAsia="zh-CN"/>
        </w:rPr>
        <w:t>★手动除颤模式支持自动节律分析，提供除颤操作指引</w:t>
      </w:r>
    </w:p>
    <w:p w14:paraId="68B8EEAC">
      <w:pPr>
        <w:numPr>
          <w:ilvl w:val="0"/>
          <w:numId w:val="18"/>
        </w:numPr>
        <w:spacing w:line="360" w:lineRule="auto"/>
        <w:jc w:val="both"/>
        <w:rPr>
          <w:rFonts w:ascii="宋体" w:hAnsi="宋体" w:eastAsia="宋体" w:cs="宋体"/>
          <w:sz w:val="22"/>
          <w:lang w:eastAsia="zh-CN"/>
        </w:rPr>
      </w:pPr>
      <w:r>
        <w:rPr>
          <w:rFonts w:hint="eastAsia" w:ascii="宋体" w:hAnsi="宋体" w:eastAsia="宋体" w:cs="宋体"/>
          <w:sz w:val="22"/>
          <w:lang w:eastAsia="zh-CN"/>
        </w:rPr>
        <w:t>★手动除颤可按预制序列和病人类型自动调节能量</w:t>
      </w:r>
    </w:p>
    <w:p w14:paraId="057FA139">
      <w:pPr>
        <w:numPr>
          <w:ilvl w:val="0"/>
          <w:numId w:val="18"/>
        </w:numPr>
        <w:spacing w:line="360" w:lineRule="auto"/>
        <w:jc w:val="both"/>
        <w:rPr>
          <w:rFonts w:ascii="宋体" w:hAnsi="宋体" w:eastAsia="宋体" w:cs="宋体"/>
          <w:sz w:val="22"/>
          <w:lang w:eastAsia="zh-CN"/>
        </w:rPr>
      </w:pPr>
      <w:r>
        <w:rPr>
          <w:rFonts w:hint="eastAsia" w:ascii="宋体" w:hAnsi="宋体" w:eastAsia="宋体" w:cs="宋体"/>
          <w:sz w:val="22"/>
          <w:lang w:eastAsia="zh-CN"/>
        </w:rPr>
        <w:t>体外除颤电极板支持成人、小儿电极板一体式设计，无需额外小儿电极板转接件</w:t>
      </w:r>
    </w:p>
    <w:p w14:paraId="5E14A0BD">
      <w:pPr>
        <w:numPr>
          <w:ilvl w:val="0"/>
          <w:numId w:val="18"/>
        </w:numPr>
        <w:spacing w:line="360" w:lineRule="auto"/>
        <w:jc w:val="both"/>
        <w:rPr>
          <w:rFonts w:ascii="宋体" w:hAnsi="宋体" w:eastAsia="宋体" w:cs="宋体"/>
          <w:sz w:val="22"/>
          <w:lang w:eastAsia="zh-CN"/>
        </w:rPr>
      </w:pPr>
      <w:r>
        <w:rPr>
          <w:rFonts w:hint="eastAsia" w:ascii="宋体" w:hAnsi="宋体" w:eastAsia="宋体" w:cs="宋体"/>
          <w:sz w:val="22"/>
          <w:lang w:eastAsia="zh-CN"/>
        </w:rPr>
        <w:t>体外除颤电极板支持能量选择、充电和放电操作</w:t>
      </w:r>
    </w:p>
    <w:p w14:paraId="13C2FBD2">
      <w:pPr>
        <w:numPr>
          <w:ilvl w:val="0"/>
          <w:numId w:val="18"/>
        </w:numPr>
        <w:spacing w:line="360" w:lineRule="auto"/>
        <w:jc w:val="both"/>
        <w:rPr>
          <w:rFonts w:ascii="宋体" w:hAnsi="宋体" w:eastAsia="宋体" w:cs="宋体"/>
          <w:sz w:val="22"/>
          <w:lang w:eastAsia="zh-CN"/>
        </w:rPr>
      </w:pPr>
      <w:r>
        <w:rPr>
          <w:rFonts w:hint="eastAsia" w:ascii="宋体" w:hAnsi="宋体" w:eastAsia="宋体" w:cs="宋体"/>
          <w:sz w:val="22"/>
          <w:lang w:eastAsia="zh-CN"/>
        </w:rPr>
        <w:t>支持手动事件标记功能，方便医护人员随时记录治疗、用药等操作时间</w:t>
      </w:r>
    </w:p>
    <w:p w14:paraId="7E976702">
      <w:pPr>
        <w:spacing w:line="360" w:lineRule="auto"/>
        <w:jc w:val="both"/>
        <w:rPr>
          <w:rFonts w:ascii="宋体" w:hAnsi="宋体" w:eastAsia="宋体" w:cs="宋体"/>
          <w:b/>
          <w:bCs/>
          <w:sz w:val="22"/>
          <w:lang w:eastAsia="zh-CN"/>
        </w:rPr>
      </w:pPr>
      <w:r>
        <w:rPr>
          <w:rFonts w:hint="eastAsia" w:ascii="宋体" w:hAnsi="宋体" w:eastAsia="宋体" w:cs="宋体"/>
          <w:b/>
          <w:bCs/>
          <w:sz w:val="22"/>
          <w:lang w:eastAsia="zh-CN"/>
        </w:rPr>
        <w:t>五、半自动除颤（AED）</w:t>
      </w:r>
    </w:p>
    <w:p w14:paraId="417341EE">
      <w:pPr>
        <w:numPr>
          <w:ilvl w:val="0"/>
          <w:numId w:val="19"/>
        </w:numPr>
        <w:spacing w:line="360" w:lineRule="auto"/>
        <w:jc w:val="both"/>
        <w:rPr>
          <w:rFonts w:ascii="宋体" w:hAnsi="宋体" w:eastAsia="宋体" w:cs="宋体"/>
          <w:sz w:val="22"/>
          <w:lang w:eastAsia="zh-CN"/>
        </w:rPr>
      </w:pPr>
      <w:r>
        <w:rPr>
          <w:rFonts w:hint="eastAsia" w:ascii="宋体" w:hAnsi="宋体" w:eastAsia="宋体" w:cs="宋体"/>
          <w:sz w:val="22"/>
          <w:lang w:eastAsia="zh-CN"/>
        </w:rPr>
        <w:t>可选配AED功能，AED适用于成人和儿科病人（年龄大于29天）</w:t>
      </w:r>
    </w:p>
    <w:p w14:paraId="4AFBB00F">
      <w:pPr>
        <w:numPr>
          <w:ilvl w:val="0"/>
          <w:numId w:val="19"/>
        </w:numPr>
        <w:spacing w:line="360" w:lineRule="auto"/>
        <w:jc w:val="both"/>
        <w:rPr>
          <w:rFonts w:ascii="宋体" w:hAnsi="宋体" w:eastAsia="宋体" w:cs="宋体"/>
          <w:sz w:val="22"/>
          <w:lang w:eastAsia="zh-CN"/>
        </w:rPr>
      </w:pPr>
      <w:r>
        <w:rPr>
          <w:rFonts w:hint="eastAsia" w:ascii="宋体" w:hAnsi="宋体" w:eastAsia="宋体" w:cs="宋体"/>
          <w:sz w:val="22"/>
          <w:lang w:eastAsia="zh-CN"/>
        </w:rPr>
        <w:t>支持AED语音提示；提供CPR节奏音，满足AHA/ERC指南要求；支持AED录音功能，可保存至少180分钟抢救现场录音</w:t>
      </w:r>
    </w:p>
    <w:p w14:paraId="59EB8E41">
      <w:pPr>
        <w:spacing w:line="360" w:lineRule="auto"/>
        <w:jc w:val="both"/>
        <w:rPr>
          <w:rFonts w:ascii="宋体" w:hAnsi="宋体" w:eastAsia="宋体" w:cs="宋体"/>
          <w:b/>
          <w:bCs/>
          <w:sz w:val="22"/>
        </w:rPr>
      </w:pPr>
      <w:r>
        <w:rPr>
          <w:rFonts w:hint="eastAsia" w:ascii="宋体" w:hAnsi="宋体" w:eastAsia="宋体" w:cs="宋体"/>
          <w:b/>
          <w:bCs/>
          <w:sz w:val="22"/>
          <w:lang w:eastAsia="zh-CN"/>
        </w:rPr>
        <w:t>六、</w:t>
      </w:r>
      <w:r>
        <w:rPr>
          <w:rFonts w:hint="eastAsia" w:ascii="宋体" w:hAnsi="宋体" w:eastAsia="宋体" w:cs="宋体"/>
          <w:b/>
          <w:bCs/>
          <w:sz w:val="22"/>
        </w:rPr>
        <w:t>起搏</w:t>
      </w:r>
    </w:p>
    <w:p w14:paraId="32652654">
      <w:pPr>
        <w:numPr>
          <w:ilvl w:val="0"/>
          <w:numId w:val="20"/>
        </w:numPr>
        <w:spacing w:line="360" w:lineRule="auto"/>
        <w:jc w:val="both"/>
        <w:rPr>
          <w:rFonts w:ascii="宋体" w:hAnsi="宋体" w:eastAsia="宋体" w:cs="宋体"/>
          <w:sz w:val="22"/>
          <w:lang w:eastAsia="zh-CN"/>
        </w:rPr>
      </w:pPr>
      <w:r>
        <w:rPr>
          <w:rFonts w:hint="eastAsia" w:ascii="宋体" w:hAnsi="宋体" w:eastAsia="宋体" w:cs="宋体"/>
          <w:sz w:val="22"/>
          <w:lang w:eastAsia="zh-CN"/>
        </w:rPr>
        <w:t>可选配无创起搏功能，支持按需、固定起搏模式</w:t>
      </w:r>
    </w:p>
    <w:p w14:paraId="22EB270F">
      <w:pPr>
        <w:numPr>
          <w:ilvl w:val="0"/>
          <w:numId w:val="20"/>
        </w:numPr>
        <w:spacing w:line="360" w:lineRule="auto"/>
        <w:jc w:val="both"/>
        <w:rPr>
          <w:rFonts w:ascii="宋体" w:hAnsi="宋体" w:eastAsia="宋体" w:cs="宋体"/>
          <w:sz w:val="22"/>
          <w:lang w:eastAsia="zh-CN"/>
        </w:rPr>
      </w:pPr>
      <w:r>
        <w:rPr>
          <w:rFonts w:hint="eastAsia" w:ascii="宋体" w:hAnsi="宋体" w:eastAsia="宋体" w:cs="宋体"/>
          <w:sz w:val="22"/>
          <w:lang w:eastAsia="zh-CN"/>
        </w:rPr>
        <w:t>起搏脉冲电流：0-200mA；起搏脉冲频率：40-170ppm；支持4:1降速起搏功能，方便医护人员检查起搏效果</w:t>
      </w:r>
    </w:p>
    <w:p w14:paraId="006C80F5">
      <w:pPr>
        <w:spacing w:line="360" w:lineRule="auto"/>
        <w:jc w:val="both"/>
        <w:rPr>
          <w:rFonts w:ascii="宋体" w:hAnsi="宋体" w:eastAsia="宋体" w:cs="宋体"/>
          <w:b/>
          <w:bCs/>
          <w:sz w:val="22"/>
        </w:rPr>
      </w:pPr>
      <w:r>
        <w:rPr>
          <w:rFonts w:hint="eastAsia" w:ascii="宋体" w:hAnsi="宋体" w:eastAsia="宋体" w:cs="宋体"/>
          <w:b/>
          <w:bCs/>
          <w:sz w:val="22"/>
          <w:lang w:eastAsia="zh-CN"/>
        </w:rPr>
        <w:t>七、</w:t>
      </w:r>
      <w:r>
        <w:rPr>
          <w:rFonts w:hint="eastAsia" w:ascii="宋体" w:hAnsi="宋体" w:eastAsia="宋体" w:cs="宋体"/>
          <w:b/>
          <w:bCs/>
          <w:sz w:val="22"/>
        </w:rPr>
        <w:t>监护</w:t>
      </w:r>
    </w:p>
    <w:p w14:paraId="4D30AFFC">
      <w:pPr>
        <w:numPr>
          <w:ilvl w:val="0"/>
          <w:numId w:val="21"/>
        </w:numPr>
        <w:spacing w:line="360" w:lineRule="auto"/>
        <w:jc w:val="both"/>
        <w:rPr>
          <w:rFonts w:ascii="宋体" w:hAnsi="宋体" w:eastAsia="宋体" w:cs="宋体"/>
          <w:sz w:val="22"/>
          <w:lang w:eastAsia="zh-CN"/>
        </w:rPr>
      </w:pPr>
      <w:r>
        <w:rPr>
          <w:rFonts w:hint="eastAsia" w:ascii="宋体" w:hAnsi="宋体" w:eastAsia="宋体" w:cs="宋体"/>
          <w:sz w:val="22"/>
          <w:lang w:eastAsia="zh-CN"/>
        </w:rPr>
        <w:t>★可选配3/5导心电监护，HR范围：成人15-300bpm，小儿/新生儿：15-350bpm</w:t>
      </w:r>
    </w:p>
    <w:p w14:paraId="669C4F29">
      <w:pPr>
        <w:numPr>
          <w:ilvl w:val="0"/>
          <w:numId w:val="21"/>
        </w:numPr>
        <w:spacing w:line="360" w:lineRule="auto"/>
        <w:jc w:val="both"/>
        <w:rPr>
          <w:rFonts w:ascii="宋体" w:hAnsi="宋体" w:eastAsia="宋体" w:cs="宋体"/>
          <w:sz w:val="22"/>
          <w:lang w:eastAsia="zh-CN"/>
        </w:rPr>
      </w:pPr>
      <w:r>
        <w:rPr>
          <w:rFonts w:hint="eastAsia" w:ascii="宋体" w:hAnsi="宋体" w:eastAsia="宋体" w:cs="宋体"/>
          <w:sz w:val="22"/>
          <w:lang w:eastAsia="zh-CN"/>
        </w:rPr>
        <w:t>频率响应范围最大支持0.05-150Hz；共模抑制比最大支持＞105dB</w:t>
      </w:r>
    </w:p>
    <w:p w14:paraId="20BEF03A">
      <w:pPr>
        <w:numPr>
          <w:ilvl w:val="0"/>
          <w:numId w:val="21"/>
        </w:numPr>
        <w:spacing w:line="360" w:lineRule="auto"/>
        <w:jc w:val="both"/>
        <w:rPr>
          <w:rFonts w:ascii="宋体" w:hAnsi="宋体" w:eastAsia="宋体" w:cs="宋体"/>
          <w:sz w:val="22"/>
          <w:lang w:eastAsia="zh-CN"/>
        </w:rPr>
      </w:pPr>
      <w:r>
        <w:rPr>
          <w:rFonts w:hint="eastAsia" w:ascii="宋体" w:hAnsi="宋体" w:eastAsia="宋体" w:cs="宋体"/>
          <w:sz w:val="22"/>
          <w:lang w:eastAsia="zh-CN"/>
        </w:rPr>
        <w:t>可选配ECG模拟输出功能</w:t>
      </w:r>
    </w:p>
    <w:p w14:paraId="6E0CA6BB">
      <w:pPr>
        <w:numPr>
          <w:ilvl w:val="0"/>
          <w:numId w:val="21"/>
        </w:numPr>
        <w:spacing w:line="360" w:lineRule="auto"/>
        <w:jc w:val="both"/>
        <w:rPr>
          <w:rFonts w:ascii="宋体" w:hAnsi="宋体" w:eastAsia="宋体" w:cs="宋体"/>
          <w:sz w:val="22"/>
          <w:lang w:eastAsia="zh-CN"/>
        </w:rPr>
      </w:pPr>
      <w:r>
        <w:rPr>
          <w:rFonts w:hint="eastAsia" w:ascii="宋体" w:hAnsi="宋体" w:eastAsia="宋体" w:cs="宋体"/>
          <w:sz w:val="22"/>
          <w:lang w:eastAsia="zh-CN"/>
        </w:rPr>
        <w:t>★可选配阻抗呼吸，呼吸频率：0-200rpm</w:t>
      </w:r>
    </w:p>
    <w:p w14:paraId="5DF62714">
      <w:pPr>
        <w:spacing w:line="360" w:lineRule="auto"/>
        <w:jc w:val="both"/>
        <w:rPr>
          <w:rFonts w:ascii="宋体" w:hAnsi="宋体" w:eastAsia="宋体" w:cs="宋体"/>
          <w:b/>
          <w:bCs/>
          <w:sz w:val="22"/>
        </w:rPr>
      </w:pPr>
      <w:r>
        <w:rPr>
          <w:rFonts w:hint="eastAsia" w:ascii="宋体" w:hAnsi="宋体" w:eastAsia="宋体" w:cs="宋体"/>
          <w:b/>
          <w:bCs/>
          <w:sz w:val="22"/>
          <w:lang w:eastAsia="zh-CN"/>
        </w:rPr>
        <w:t>八、</w:t>
      </w:r>
      <w:r>
        <w:rPr>
          <w:rFonts w:hint="eastAsia" w:ascii="宋体" w:hAnsi="宋体" w:eastAsia="宋体" w:cs="宋体"/>
          <w:b/>
          <w:bCs/>
          <w:sz w:val="22"/>
        </w:rPr>
        <w:t>记录仪</w:t>
      </w:r>
    </w:p>
    <w:p w14:paraId="444F3413">
      <w:pPr>
        <w:numPr>
          <w:ilvl w:val="0"/>
          <w:numId w:val="22"/>
        </w:numPr>
        <w:spacing w:line="360" w:lineRule="auto"/>
        <w:jc w:val="both"/>
        <w:rPr>
          <w:rFonts w:ascii="宋体" w:hAnsi="宋体" w:eastAsia="宋体" w:cs="宋体"/>
          <w:sz w:val="22"/>
        </w:rPr>
      </w:pPr>
      <w:r>
        <w:rPr>
          <w:rFonts w:hint="eastAsia" w:ascii="宋体" w:hAnsi="宋体" w:eastAsia="宋体" w:cs="宋体"/>
          <w:sz w:val="22"/>
        </w:rPr>
        <w:t>内置50mm热敏记录仪</w:t>
      </w:r>
    </w:p>
    <w:p w14:paraId="5590AD35">
      <w:pPr>
        <w:numPr>
          <w:ilvl w:val="0"/>
          <w:numId w:val="22"/>
        </w:numPr>
        <w:spacing w:line="360" w:lineRule="auto"/>
        <w:jc w:val="both"/>
        <w:rPr>
          <w:rFonts w:ascii="宋体" w:hAnsi="宋体" w:eastAsia="宋体" w:cs="宋体"/>
          <w:sz w:val="22"/>
          <w:lang w:eastAsia="zh-CN"/>
        </w:rPr>
      </w:pPr>
      <w:r>
        <w:rPr>
          <w:rFonts w:hint="eastAsia" w:ascii="宋体" w:hAnsi="宋体" w:eastAsia="宋体" w:cs="宋体"/>
          <w:sz w:val="22"/>
          <w:lang w:eastAsia="zh-CN"/>
        </w:rPr>
        <w:t>自动打印报告：充放电、标记事件、自检、报警</w:t>
      </w:r>
    </w:p>
    <w:p w14:paraId="138E7A1B">
      <w:pPr>
        <w:numPr>
          <w:ilvl w:val="0"/>
          <w:numId w:val="22"/>
        </w:numPr>
        <w:spacing w:line="360" w:lineRule="auto"/>
        <w:jc w:val="both"/>
        <w:rPr>
          <w:rFonts w:ascii="宋体" w:hAnsi="宋体" w:eastAsia="宋体" w:cs="宋体"/>
          <w:sz w:val="22"/>
          <w:lang w:eastAsia="zh-CN"/>
        </w:rPr>
      </w:pPr>
      <w:r>
        <w:rPr>
          <w:rFonts w:hint="eastAsia" w:ascii="宋体" w:hAnsi="宋体" w:eastAsia="宋体" w:cs="宋体"/>
          <w:sz w:val="22"/>
        </w:rPr>
        <w:t>★走纸速度：6.25,12.5,25,50mm/s</w:t>
      </w:r>
    </w:p>
    <w:p w14:paraId="768C777C">
      <w:pPr>
        <w:spacing w:line="360" w:lineRule="auto"/>
        <w:jc w:val="both"/>
        <w:rPr>
          <w:rFonts w:ascii="宋体" w:hAnsi="宋体" w:eastAsia="宋体" w:cs="宋体"/>
          <w:b/>
          <w:bCs/>
          <w:sz w:val="22"/>
        </w:rPr>
      </w:pPr>
      <w:r>
        <w:rPr>
          <w:rFonts w:hint="eastAsia" w:ascii="宋体" w:hAnsi="宋体" w:eastAsia="宋体" w:cs="宋体"/>
          <w:b/>
          <w:bCs/>
          <w:sz w:val="22"/>
          <w:lang w:eastAsia="zh-CN"/>
        </w:rPr>
        <w:t>九、</w:t>
      </w:r>
      <w:r>
        <w:rPr>
          <w:rFonts w:hint="eastAsia" w:ascii="宋体" w:hAnsi="宋体" w:eastAsia="宋体" w:cs="宋体"/>
          <w:b/>
          <w:bCs/>
          <w:sz w:val="22"/>
        </w:rPr>
        <w:t>存储容量</w:t>
      </w:r>
    </w:p>
    <w:p w14:paraId="50BDFB72">
      <w:pPr>
        <w:numPr>
          <w:ilvl w:val="0"/>
          <w:numId w:val="23"/>
        </w:numPr>
        <w:spacing w:line="360" w:lineRule="auto"/>
        <w:jc w:val="both"/>
        <w:rPr>
          <w:rFonts w:ascii="宋体" w:hAnsi="宋体" w:eastAsia="宋体" w:cs="宋体"/>
          <w:sz w:val="22"/>
          <w:lang w:eastAsia="zh-CN"/>
        </w:rPr>
      </w:pPr>
      <w:r>
        <w:rPr>
          <w:rFonts w:hint="eastAsia" w:ascii="宋体" w:hAnsi="宋体" w:eastAsia="宋体" w:cs="宋体"/>
          <w:sz w:val="22"/>
          <w:lang w:eastAsia="zh-CN"/>
        </w:rPr>
        <w:t>设备的内部存储容量不小于1Gbit</w:t>
      </w:r>
    </w:p>
    <w:p w14:paraId="15B8D173">
      <w:pPr>
        <w:numPr>
          <w:ilvl w:val="0"/>
          <w:numId w:val="23"/>
        </w:numPr>
        <w:spacing w:line="360" w:lineRule="auto"/>
        <w:jc w:val="both"/>
        <w:rPr>
          <w:rFonts w:ascii="宋体" w:hAnsi="宋体" w:eastAsia="宋体" w:cs="宋体"/>
          <w:sz w:val="22"/>
          <w:lang w:eastAsia="zh-CN"/>
        </w:rPr>
      </w:pPr>
      <w:r>
        <w:rPr>
          <w:rFonts w:hint="eastAsia" w:ascii="宋体" w:hAnsi="宋体" w:eastAsia="宋体" w:cs="宋体"/>
          <w:sz w:val="22"/>
          <w:lang w:eastAsia="zh-CN"/>
        </w:rPr>
        <w:t>可存储不少于10小时连续心电波形；可存储不少于500个事件</w:t>
      </w:r>
    </w:p>
    <w:p w14:paraId="31302A49">
      <w:pPr>
        <w:numPr>
          <w:ilvl w:val="0"/>
          <w:numId w:val="23"/>
        </w:numPr>
        <w:spacing w:line="360" w:lineRule="auto"/>
        <w:jc w:val="both"/>
        <w:rPr>
          <w:rFonts w:ascii="宋体" w:hAnsi="宋体" w:eastAsia="宋体" w:cs="宋体"/>
          <w:sz w:val="22"/>
          <w:lang w:eastAsia="zh-CN"/>
        </w:rPr>
      </w:pPr>
      <w:r>
        <w:rPr>
          <w:rFonts w:hint="eastAsia" w:ascii="宋体" w:hAnsi="宋体" w:eastAsia="宋体" w:cs="宋体"/>
          <w:sz w:val="22"/>
          <w:lang w:eastAsia="zh-CN"/>
        </w:rPr>
        <w:t>支持USB接口，可通过外部USB闪存设备导出抢救记录数据</w:t>
      </w:r>
    </w:p>
    <w:p w14:paraId="250A6BD8">
      <w:pPr>
        <w:spacing w:line="360" w:lineRule="auto"/>
        <w:jc w:val="both"/>
        <w:rPr>
          <w:rFonts w:ascii="宋体" w:hAnsi="宋体" w:eastAsia="宋体" w:cs="宋体"/>
          <w:b/>
          <w:bCs/>
          <w:sz w:val="22"/>
        </w:rPr>
      </w:pPr>
      <w:r>
        <w:rPr>
          <w:rFonts w:hint="eastAsia" w:ascii="宋体" w:hAnsi="宋体" w:eastAsia="宋体" w:cs="宋体"/>
          <w:b/>
          <w:bCs/>
          <w:sz w:val="22"/>
          <w:lang w:eastAsia="zh-CN"/>
        </w:rPr>
        <w:t>十、</w:t>
      </w:r>
      <w:r>
        <w:rPr>
          <w:rFonts w:hint="eastAsia" w:ascii="宋体" w:hAnsi="宋体" w:eastAsia="宋体" w:cs="宋体"/>
          <w:b/>
          <w:bCs/>
          <w:sz w:val="22"/>
        </w:rPr>
        <w:t>设备维护与自检</w:t>
      </w:r>
    </w:p>
    <w:p w14:paraId="73BDD7BB">
      <w:pPr>
        <w:numPr>
          <w:ilvl w:val="0"/>
          <w:numId w:val="24"/>
        </w:numPr>
        <w:spacing w:line="360" w:lineRule="auto"/>
        <w:jc w:val="both"/>
        <w:rPr>
          <w:rFonts w:ascii="宋体" w:hAnsi="宋体" w:eastAsia="宋体" w:cs="宋体"/>
          <w:sz w:val="22"/>
          <w:lang w:eastAsia="zh-CN"/>
        </w:rPr>
      </w:pPr>
      <w:r>
        <w:rPr>
          <w:rFonts w:hint="eastAsia" w:ascii="宋体" w:hAnsi="宋体" w:eastAsia="宋体" w:cs="宋体"/>
          <w:sz w:val="22"/>
          <w:lang w:eastAsia="zh-CN"/>
        </w:rPr>
        <w:t>设备具有用户检测和设备自检功能</w:t>
      </w:r>
    </w:p>
    <w:p w14:paraId="1F359329">
      <w:pPr>
        <w:numPr>
          <w:ilvl w:val="0"/>
          <w:numId w:val="24"/>
        </w:numPr>
        <w:spacing w:line="360" w:lineRule="auto"/>
        <w:jc w:val="both"/>
        <w:rPr>
          <w:rFonts w:ascii="宋体" w:hAnsi="宋体" w:eastAsia="宋体" w:cs="宋体"/>
          <w:sz w:val="22"/>
          <w:lang w:eastAsia="zh-CN"/>
        </w:rPr>
      </w:pPr>
      <w:r>
        <w:rPr>
          <w:rFonts w:hint="eastAsia" w:ascii="宋体" w:hAnsi="宋体" w:eastAsia="宋体" w:cs="宋体"/>
          <w:sz w:val="22"/>
          <w:lang w:eastAsia="zh-CN"/>
        </w:rPr>
        <w:t>支持开机检测和运行中实时检测；设备处于关机状态下支持每日、每周的设备自检</w:t>
      </w:r>
    </w:p>
    <w:p w14:paraId="309A5487">
      <w:pPr>
        <w:numPr>
          <w:ilvl w:val="0"/>
          <w:numId w:val="24"/>
        </w:numPr>
        <w:spacing w:line="360" w:lineRule="auto"/>
        <w:jc w:val="both"/>
        <w:rPr>
          <w:rFonts w:ascii="宋体" w:hAnsi="宋体" w:eastAsia="宋体" w:cs="宋体"/>
          <w:sz w:val="22"/>
          <w:lang w:eastAsia="zh-CN"/>
        </w:rPr>
      </w:pPr>
      <w:r>
        <w:rPr>
          <w:rFonts w:hint="eastAsia" w:ascii="宋体" w:hAnsi="宋体" w:eastAsia="宋体" w:cs="宋体"/>
          <w:sz w:val="22"/>
          <w:lang w:eastAsia="zh-CN"/>
        </w:rPr>
        <w:t>★定期关机自检应覆盖全面，检测项应至少包含以下内容：除颤治疗功能、电池、充放电，其中充放电检测应覆盖最大能量</w:t>
      </w:r>
    </w:p>
    <w:p w14:paraId="43D2FC65">
      <w:pPr>
        <w:numPr>
          <w:ilvl w:val="0"/>
          <w:numId w:val="24"/>
        </w:numPr>
        <w:spacing w:line="360" w:lineRule="auto"/>
        <w:jc w:val="both"/>
        <w:rPr>
          <w:rFonts w:ascii="宋体" w:hAnsi="宋体" w:eastAsia="宋体" w:cs="宋体"/>
          <w:sz w:val="22"/>
          <w:lang w:eastAsia="zh-CN"/>
        </w:rPr>
      </w:pPr>
      <w:r>
        <w:rPr>
          <w:rFonts w:hint="eastAsia" w:ascii="宋体" w:hAnsi="宋体" w:eastAsia="宋体" w:cs="宋体"/>
          <w:sz w:val="22"/>
          <w:lang w:eastAsia="zh-CN"/>
        </w:rPr>
        <w:t>★支持用户检测提醒，当超过建议的时间未进行相应检测时，除颤监护仪会给出提示</w:t>
      </w:r>
    </w:p>
    <w:p w14:paraId="2C4A41D1">
      <w:pPr>
        <w:numPr>
          <w:ilvl w:val="0"/>
          <w:numId w:val="24"/>
        </w:numPr>
        <w:spacing w:line="360" w:lineRule="auto"/>
        <w:jc w:val="both"/>
        <w:rPr>
          <w:rFonts w:ascii="宋体" w:hAnsi="宋体" w:eastAsia="宋体" w:cs="宋体"/>
          <w:sz w:val="22"/>
          <w:lang w:eastAsia="zh-CN"/>
        </w:rPr>
      </w:pPr>
      <w:r>
        <w:rPr>
          <w:rFonts w:hint="eastAsia" w:ascii="宋体" w:hAnsi="宋体" w:eastAsia="宋体" w:cs="宋体"/>
          <w:sz w:val="22"/>
          <w:lang w:eastAsia="zh-CN"/>
        </w:rPr>
        <w:t>提供设备状态指示灯：根据自检结果，红灯/绿灯指示设备状态</w:t>
      </w:r>
    </w:p>
    <w:p w14:paraId="32607002">
      <w:pPr>
        <w:numPr>
          <w:ilvl w:val="0"/>
          <w:numId w:val="24"/>
        </w:numPr>
        <w:spacing w:line="360" w:lineRule="auto"/>
        <w:jc w:val="both"/>
        <w:rPr>
          <w:rFonts w:ascii="宋体" w:hAnsi="宋体" w:eastAsia="宋体" w:cs="宋体"/>
          <w:sz w:val="22"/>
          <w:lang w:eastAsia="zh-CN"/>
        </w:rPr>
      </w:pPr>
      <w:r>
        <w:rPr>
          <w:rFonts w:hint="eastAsia" w:ascii="宋体" w:hAnsi="宋体" w:eastAsia="宋体" w:cs="宋体"/>
          <w:sz w:val="22"/>
          <w:lang w:eastAsia="zh-CN"/>
        </w:rPr>
        <w:t>★查看自检报告方便快捷，操作步骤不超过2步；自检报告显示的检测项支持用户自定义。</w:t>
      </w:r>
    </w:p>
    <w:p w14:paraId="71D89006">
      <w:pPr>
        <w:spacing w:line="360" w:lineRule="auto"/>
        <w:jc w:val="both"/>
        <w:rPr>
          <w:rFonts w:ascii="宋体" w:hAnsi="宋体" w:eastAsia="宋体" w:cs="宋体"/>
          <w:b/>
          <w:bCs/>
          <w:spacing w:val="-5"/>
          <w:sz w:val="30"/>
          <w:szCs w:val="30"/>
          <w:lang w:eastAsia="zh-CN"/>
        </w:rPr>
      </w:pPr>
      <w:r>
        <w:rPr>
          <w:rFonts w:hint="eastAsia" w:ascii="宋体" w:hAnsi="宋体" w:eastAsia="宋体" w:cs="宋体"/>
          <w:sz w:val="22"/>
          <w:lang w:eastAsia="zh-CN"/>
        </w:rPr>
        <w:t>7.★自检失败时，提供图文故障排除提示。</w:t>
      </w:r>
    </w:p>
    <w:p w14:paraId="30CC81B0">
      <w:pPr>
        <w:rPr>
          <w:rFonts w:ascii="宋体" w:hAnsi="宋体" w:eastAsia="宋体" w:cs="宋体"/>
          <w:b/>
          <w:bCs/>
          <w:spacing w:val="-5"/>
          <w:sz w:val="30"/>
          <w:szCs w:val="30"/>
          <w:lang w:eastAsia="zh-CN"/>
        </w:rPr>
      </w:pPr>
      <w:r>
        <w:rPr>
          <w:rFonts w:ascii="宋体" w:hAnsi="宋体" w:eastAsia="宋体" w:cs="宋体"/>
          <w:b/>
          <w:bCs/>
          <w:spacing w:val="-5"/>
          <w:sz w:val="30"/>
          <w:szCs w:val="30"/>
          <w:lang w:eastAsia="zh-CN"/>
        </w:rPr>
        <w:br w:type="page"/>
      </w:r>
    </w:p>
    <w:p w14:paraId="4A765825">
      <w:pPr>
        <w:spacing w:line="219" w:lineRule="auto"/>
        <w:jc w:val="center"/>
        <w:outlineLvl w:val="0"/>
        <w:rPr>
          <w:rFonts w:ascii="宋体" w:hAnsi="宋体" w:eastAsia="宋体" w:cs="宋体"/>
          <w:sz w:val="30"/>
          <w:szCs w:val="30"/>
          <w:lang w:eastAsia="zh-CN"/>
        </w:rPr>
      </w:pPr>
      <w:r>
        <w:rPr>
          <w:rFonts w:ascii="宋体" w:hAnsi="宋体" w:eastAsia="宋体" w:cs="宋体"/>
          <w:b/>
          <w:bCs/>
          <w:spacing w:val="-5"/>
          <w:sz w:val="30"/>
          <w:szCs w:val="30"/>
          <w:lang w:eastAsia="zh-CN"/>
        </w:rPr>
        <w:t>第六章响应文件格式</w:t>
      </w:r>
      <w:bookmarkEnd w:id="10"/>
    </w:p>
    <w:p w14:paraId="12E10005">
      <w:pPr>
        <w:pStyle w:val="5"/>
        <w:spacing w:line="249" w:lineRule="auto"/>
        <w:rPr>
          <w:lang w:eastAsia="zh-CN"/>
        </w:rPr>
      </w:pPr>
    </w:p>
    <w:p w14:paraId="0494CA16">
      <w:pPr>
        <w:pStyle w:val="5"/>
        <w:spacing w:line="249" w:lineRule="auto"/>
        <w:rPr>
          <w:lang w:eastAsia="zh-CN"/>
        </w:rPr>
      </w:pPr>
    </w:p>
    <w:p w14:paraId="216BEE33">
      <w:pPr>
        <w:pStyle w:val="5"/>
        <w:spacing w:line="249" w:lineRule="auto"/>
        <w:rPr>
          <w:lang w:eastAsia="zh-CN"/>
        </w:rPr>
      </w:pPr>
    </w:p>
    <w:p w14:paraId="3449283F">
      <w:pPr>
        <w:pStyle w:val="5"/>
        <w:spacing w:line="249" w:lineRule="auto"/>
        <w:rPr>
          <w:lang w:eastAsia="zh-CN"/>
        </w:rPr>
      </w:pPr>
    </w:p>
    <w:p w14:paraId="2135C5F1">
      <w:pPr>
        <w:pStyle w:val="5"/>
        <w:spacing w:line="249" w:lineRule="auto"/>
        <w:rPr>
          <w:lang w:eastAsia="zh-CN"/>
        </w:rPr>
      </w:pPr>
    </w:p>
    <w:p w14:paraId="024E3619">
      <w:pPr>
        <w:pStyle w:val="5"/>
        <w:spacing w:line="249" w:lineRule="auto"/>
        <w:rPr>
          <w:lang w:eastAsia="zh-CN"/>
        </w:rPr>
      </w:pPr>
    </w:p>
    <w:p w14:paraId="66A59774">
      <w:pPr>
        <w:pStyle w:val="5"/>
        <w:spacing w:line="249" w:lineRule="auto"/>
        <w:rPr>
          <w:lang w:eastAsia="zh-CN"/>
        </w:rPr>
      </w:pPr>
    </w:p>
    <w:p w14:paraId="4A9B930B">
      <w:pPr>
        <w:pStyle w:val="5"/>
        <w:spacing w:line="249" w:lineRule="auto"/>
        <w:rPr>
          <w:lang w:eastAsia="zh-CN"/>
        </w:rPr>
      </w:pPr>
    </w:p>
    <w:p w14:paraId="1EA1262F">
      <w:pPr>
        <w:pStyle w:val="5"/>
        <w:spacing w:line="249" w:lineRule="auto"/>
        <w:rPr>
          <w:lang w:eastAsia="zh-CN"/>
        </w:rPr>
      </w:pPr>
    </w:p>
    <w:p w14:paraId="7E763696">
      <w:pPr>
        <w:pStyle w:val="5"/>
        <w:spacing w:line="249" w:lineRule="auto"/>
        <w:rPr>
          <w:lang w:eastAsia="zh-CN"/>
        </w:rPr>
      </w:pPr>
    </w:p>
    <w:p w14:paraId="01337139">
      <w:pPr>
        <w:pStyle w:val="5"/>
        <w:spacing w:line="250" w:lineRule="auto"/>
        <w:rPr>
          <w:lang w:eastAsia="zh-CN"/>
        </w:rPr>
      </w:pPr>
    </w:p>
    <w:p w14:paraId="716DC55F">
      <w:pPr>
        <w:tabs>
          <w:tab w:val="left" w:pos="2670"/>
        </w:tabs>
        <w:spacing w:line="225" w:lineRule="auto"/>
        <w:ind w:firstLine="1400" w:firstLineChars="400"/>
        <w:rPr>
          <w:rFonts w:ascii="宋体" w:hAnsi="宋体" w:eastAsia="宋体" w:cs="宋体"/>
          <w:sz w:val="35"/>
          <w:szCs w:val="35"/>
          <w:lang w:eastAsia="zh-CN"/>
        </w:rPr>
      </w:pPr>
      <w:r>
        <w:rPr>
          <w:rFonts w:ascii="宋体" w:hAnsi="宋体" w:eastAsia="宋体" w:cs="宋体"/>
          <w:sz w:val="35"/>
          <w:szCs w:val="35"/>
          <w:u w:val="single"/>
          <w:lang w:eastAsia="zh-CN"/>
        </w:rPr>
        <w:tab/>
      </w:r>
      <w:r>
        <w:rPr>
          <w:rFonts w:ascii="宋体" w:hAnsi="宋体" w:eastAsia="宋体" w:cs="宋体"/>
          <w:b/>
          <w:bCs/>
          <w:spacing w:val="9"/>
          <w:sz w:val="35"/>
          <w:szCs w:val="35"/>
          <w:lang w:eastAsia="zh-CN"/>
        </w:rPr>
        <w:t>（项目名称）竞争性磋商</w:t>
      </w:r>
    </w:p>
    <w:p w14:paraId="66B8121F">
      <w:pPr>
        <w:pStyle w:val="5"/>
        <w:spacing w:line="274" w:lineRule="auto"/>
        <w:rPr>
          <w:lang w:eastAsia="zh-CN"/>
        </w:rPr>
      </w:pPr>
    </w:p>
    <w:p w14:paraId="76A52862">
      <w:pPr>
        <w:pStyle w:val="5"/>
        <w:spacing w:line="275" w:lineRule="auto"/>
        <w:rPr>
          <w:lang w:eastAsia="zh-CN"/>
        </w:rPr>
      </w:pPr>
    </w:p>
    <w:p w14:paraId="0532329B">
      <w:pPr>
        <w:pStyle w:val="5"/>
        <w:spacing w:line="275" w:lineRule="auto"/>
        <w:rPr>
          <w:lang w:eastAsia="zh-CN"/>
        </w:rPr>
      </w:pPr>
    </w:p>
    <w:p w14:paraId="7FF8BBA9">
      <w:pPr>
        <w:pStyle w:val="5"/>
        <w:spacing w:line="275" w:lineRule="auto"/>
        <w:rPr>
          <w:lang w:eastAsia="zh-CN"/>
        </w:rPr>
      </w:pPr>
    </w:p>
    <w:p w14:paraId="2DEFA505">
      <w:pPr>
        <w:pStyle w:val="5"/>
        <w:spacing w:line="275" w:lineRule="auto"/>
        <w:rPr>
          <w:lang w:eastAsia="zh-CN"/>
        </w:rPr>
      </w:pPr>
    </w:p>
    <w:p w14:paraId="58080D07">
      <w:pPr>
        <w:pStyle w:val="5"/>
        <w:spacing w:line="275" w:lineRule="auto"/>
        <w:rPr>
          <w:lang w:eastAsia="zh-CN"/>
        </w:rPr>
      </w:pPr>
    </w:p>
    <w:p w14:paraId="646C0A21">
      <w:pPr>
        <w:spacing w:line="222" w:lineRule="auto"/>
        <w:jc w:val="center"/>
        <w:rPr>
          <w:rFonts w:ascii="宋体" w:hAnsi="宋体" w:eastAsia="宋体" w:cs="宋体"/>
          <w:sz w:val="71"/>
          <w:szCs w:val="71"/>
          <w:lang w:eastAsia="zh-CN"/>
        </w:rPr>
      </w:pPr>
      <w:r>
        <w:rPr>
          <w:rFonts w:ascii="宋体" w:hAnsi="宋体" w:eastAsia="宋体" w:cs="宋体"/>
          <w:b/>
          <w:bCs/>
          <w:spacing w:val="-10"/>
          <w:sz w:val="71"/>
          <w:szCs w:val="71"/>
          <w:lang w:eastAsia="zh-CN"/>
        </w:rPr>
        <w:t>响应文件</w:t>
      </w:r>
    </w:p>
    <w:p w14:paraId="0565C9FC">
      <w:pPr>
        <w:pStyle w:val="5"/>
        <w:spacing w:line="411" w:lineRule="auto"/>
        <w:rPr>
          <w:lang w:eastAsia="zh-CN"/>
        </w:rPr>
      </w:pPr>
    </w:p>
    <w:p w14:paraId="7DD8D8C3">
      <w:pPr>
        <w:spacing w:line="412" w:lineRule="auto"/>
        <w:ind w:left="279" w:leftChars="133" w:firstLine="2917" w:firstLineChars="1068"/>
        <w:jc w:val="both"/>
        <w:rPr>
          <w:rFonts w:ascii="宋体" w:hAnsi="宋体" w:eastAsia="宋体" w:cs="宋体"/>
          <w:b/>
          <w:bCs/>
          <w:spacing w:val="-4"/>
          <w:sz w:val="28"/>
          <w:szCs w:val="28"/>
          <w:lang w:eastAsia="zh-CN"/>
        </w:rPr>
      </w:pPr>
      <w:r>
        <w:rPr>
          <w:rFonts w:ascii="宋体" w:hAnsi="宋体" w:eastAsia="宋体" w:cs="宋体"/>
          <w:b/>
          <w:bCs/>
          <w:spacing w:val="-4"/>
          <w:sz w:val="28"/>
          <w:szCs w:val="28"/>
          <w:lang w:eastAsia="zh-CN"/>
        </w:rPr>
        <w:t xml:space="preserve">项目编号： </w:t>
      </w:r>
    </w:p>
    <w:p w14:paraId="07CB5EEB">
      <w:pPr>
        <w:spacing w:line="412" w:lineRule="auto"/>
        <w:ind w:left="279" w:leftChars="133" w:firstLine="2917" w:firstLineChars="1068"/>
        <w:jc w:val="both"/>
        <w:rPr>
          <w:rFonts w:ascii="宋体" w:hAnsi="宋体" w:eastAsia="宋体" w:cs="宋体"/>
          <w:b/>
          <w:bCs/>
          <w:spacing w:val="-4"/>
          <w:sz w:val="28"/>
          <w:szCs w:val="28"/>
          <w:lang w:eastAsia="zh-CN"/>
        </w:rPr>
      </w:pPr>
      <w:r>
        <w:rPr>
          <w:rFonts w:hint="eastAsia" w:ascii="宋体" w:hAnsi="宋体" w:eastAsia="宋体" w:cs="宋体"/>
          <w:b/>
          <w:bCs/>
          <w:spacing w:val="-4"/>
          <w:sz w:val="28"/>
          <w:szCs w:val="28"/>
          <w:lang w:eastAsia="zh-CN"/>
        </w:rPr>
        <w:t>采购编号：</w:t>
      </w:r>
    </w:p>
    <w:p w14:paraId="2C2157B0">
      <w:pPr>
        <w:spacing w:line="412" w:lineRule="auto"/>
        <w:ind w:hanging="63"/>
        <w:jc w:val="center"/>
        <w:rPr>
          <w:rFonts w:ascii="宋体" w:hAnsi="宋体" w:eastAsia="宋体" w:cs="宋体"/>
          <w:spacing w:val="1"/>
          <w:sz w:val="28"/>
          <w:szCs w:val="28"/>
          <w:lang w:eastAsia="zh-CN"/>
        </w:rPr>
      </w:pPr>
    </w:p>
    <w:p w14:paraId="165F5777">
      <w:pPr>
        <w:pStyle w:val="5"/>
        <w:spacing w:line="246" w:lineRule="auto"/>
        <w:rPr>
          <w:lang w:eastAsia="zh-CN"/>
        </w:rPr>
      </w:pPr>
    </w:p>
    <w:p w14:paraId="580CEC16">
      <w:pPr>
        <w:pStyle w:val="5"/>
        <w:spacing w:line="246" w:lineRule="auto"/>
        <w:rPr>
          <w:lang w:eastAsia="zh-CN"/>
        </w:rPr>
      </w:pPr>
    </w:p>
    <w:p w14:paraId="39AAF037">
      <w:pPr>
        <w:pStyle w:val="5"/>
        <w:spacing w:line="246" w:lineRule="auto"/>
        <w:rPr>
          <w:lang w:eastAsia="zh-CN"/>
        </w:rPr>
      </w:pPr>
    </w:p>
    <w:p w14:paraId="13A9AF64">
      <w:pPr>
        <w:pStyle w:val="5"/>
        <w:spacing w:line="246" w:lineRule="auto"/>
        <w:rPr>
          <w:lang w:eastAsia="zh-CN"/>
        </w:rPr>
      </w:pPr>
    </w:p>
    <w:p w14:paraId="24380626">
      <w:pPr>
        <w:pStyle w:val="5"/>
        <w:spacing w:line="246" w:lineRule="auto"/>
        <w:rPr>
          <w:lang w:eastAsia="zh-CN"/>
        </w:rPr>
      </w:pPr>
    </w:p>
    <w:p w14:paraId="26C1E249">
      <w:pPr>
        <w:pStyle w:val="5"/>
        <w:spacing w:line="246" w:lineRule="auto"/>
        <w:rPr>
          <w:lang w:eastAsia="zh-CN"/>
        </w:rPr>
      </w:pPr>
    </w:p>
    <w:p w14:paraId="19B40D70">
      <w:pPr>
        <w:pStyle w:val="5"/>
        <w:spacing w:line="246" w:lineRule="auto"/>
        <w:rPr>
          <w:lang w:eastAsia="zh-CN"/>
        </w:rPr>
      </w:pPr>
    </w:p>
    <w:p w14:paraId="51B06085">
      <w:pPr>
        <w:pStyle w:val="5"/>
        <w:spacing w:line="246" w:lineRule="auto"/>
        <w:rPr>
          <w:lang w:eastAsia="zh-CN"/>
        </w:rPr>
      </w:pPr>
    </w:p>
    <w:p w14:paraId="2E08B4BC">
      <w:pPr>
        <w:pStyle w:val="5"/>
        <w:spacing w:line="246" w:lineRule="auto"/>
        <w:rPr>
          <w:lang w:eastAsia="zh-CN"/>
        </w:rPr>
      </w:pPr>
    </w:p>
    <w:p w14:paraId="2451E1E2">
      <w:pPr>
        <w:pStyle w:val="5"/>
        <w:spacing w:line="246" w:lineRule="auto"/>
        <w:rPr>
          <w:lang w:eastAsia="zh-CN"/>
        </w:rPr>
      </w:pPr>
    </w:p>
    <w:p w14:paraId="498019D4">
      <w:pPr>
        <w:pStyle w:val="5"/>
        <w:spacing w:line="247" w:lineRule="auto"/>
        <w:rPr>
          <w:lang w:eastAsia="zh-CN"/>
        </w:rPr>
      </w:pPr>
    </w:p>
    <w:p w14:paraId="64F55A97">
      <w:pPr>
        <w:pStyle w:val="5"/>
        <w:spacing w:line="247" w:lineRule="auto"/>
        <w:rPr>
          <w:lang w:eastAsia="zh-CN"/>
        </w:rPr>
      </w:pPr>
    </w:p>
    <w:p w14:paraId="4024D0E3">
      <w:pPr>
        <w:spacing w:line="360" w:lineRule="auto"/>
        <w:rPr>
          <w:rFonts w:ascii="宋体" w:hAnsi="宋体" w:eastAsia="宋体" w:cs="宋体"/>
          <w:sz w:val="28"/>
          <w:szCs w:val="28"/>
          <w:lang w:eastAsia="zh-CN"/>
        </w:rPr>
      </w:pPr>
      <w:r>
        <w:rPr>
          <w:rFonts w:ascii="宋体" w:hAnsi="宋体" w:eastAsia="宋体" w:cs="宋体"/>
          <w:spacing w:val="7"/>
          <w:sz w:val="28"/>
          <w:szCs w:val="28"/>
          <w:lang w:eastAsia="zh-CN"/>
        </w:rPr>
        <w:t>供  应  商</w:t>
      </w:r>
      <w:r>
        <w:rPr>
          <w:rFonts w:ascii="宋体" w:hAnsi="宋体" w:eastAsia="宋体" w:cs="宋体"/>
          <w:spacing w:val="-36"/>
          <w:sz w:val="28"/>
          <w:szCs w:val="28"/>
          <w:lang w:eastAsia="zh-CN"/>
        </w:rPr>
        <w:t>：</w:t>
      </w:r>
      <w:r>
        <w:rPr>
          <w:rFonts w:ascii="宋体" w:hAnsi="宋体" w:eastAsia="宋体" w:cs="宋体"/>
          <w:spacing w:val="-36"/>
          <w:sz w:val="28"/>
          <w:szCs w:val="28"/>
          <w:u w:val="single"/>
          <w:lang w:eastAsia="zh-CN"/>
        </w:rPr>
        <w:t>（</w:t>
      </w:r>
      <w:r>
        <w:rPr>
          <w:rFonts w:ascii="宋体" w:hAnsi="宋体" w:eastAsia="宋体" w:cs="宋体"/>
          <w:spacing w:val="7"/>
          <w:sz w:val="28"/>
          <w:szCs w:val="28"/>
          <w:u w:val="single"/>
          <w:lang w:eastAsia="zh-CN"/>
        </w:rPr>
        <w:t>盖单位公章）</w:t>
      </w:r>
    </w:p>
    <w:p w14:paraId="4C63161A">
      <w:pPr>
        <w:spacing w:line="360" w:lineRule="auto"/>
        <w:rPr>
          <w:rFonts w:ascii="宋体" w:hAnsi="宋体" w:eastAsia="宋体" w:cs="宋体"/>
          <w:sz w:val="28"/>
          <w:szCs w:val="28"/>
          <w:lang w:eastAsia="zh-CN"/>
        </w:rPr>
      </w:pPr>
      <w:r>
        <w:rPr>
          <w:rFonts w:ascii="宋体" w:hAnsi="宋体" w:eastAsia="宋体" w:cs="宋体"/>
          <w:spacing w:val="4"/>
          <w:sz w:val="28"/>
          <w:szCs w:val="28"/>
          <w:lang w:eastAsia="zh-CN"/>
        </w:rPr>
        <w:t>法定代表人或委托代理人</w:t>
      </w:r>
      <w:r>
        <w:rPr>
          <w:rFonts w:ascii="宋体" w:hAnsi="宋体" w:eastAsia="宋体" w:cs="宋体"/>
          <w:spacing w:val="-36"/>
          <w:sz w:val="28"/>
          <w:szCs w:val="28"/>
          <w:lang w:eastAsia="zh-CN"/>
        </w:rPr>
        <w:t>：</w:t>
      </w:r>
      <w:r>
        <w:rPr>
          <w:rFonts w:ascii="宋体" w:hAnsi="宋体" w:eastAsia="宋体" w:cs="宋体"/>
          <w:spacing w:val="-36"/>
          <w:sz w:val="28"/>
          <w:szCs w:val="28"/>
          <w:u w:val="single"/>
          <w:lang w:eastAsia="zh-CN"/>
        </w:rPr>
        <w:t>（</w:t>
      </w:r>
      <w:r>
        <w:rPr>
          <w:rFonts w:ascii="宋体" w:hAnsi="宋体" w:eastAsia="宋体" w:cs="宋体"/>
          <w:spacing w:val="4"/>
          <w:sz w:val="28"/>
          <w:szCs w:val="28"/>
          <w:u w:val="single"/>
          <w:lang w:eastAsia="zh-CN"/>
        </w:rPr>
        <w:t>签字或盖章）</w:t>
      </w:r>
    </w:p>
    <w:p w14:paraId="3D8DEAA0">
      <w:pPr>
        <w:spacing w:line="360" w:lineRule="auto"/>
        <w:rPr>
          <w:rFonts w:ascii="宋体" w:hAnsi="宋体" w:eastAsia="宋体" w:cs="宋体"/>
          <w:sz w:val="28"/>
          <w:szCs w:val="28"/>
          <w:lang w:eastAsia="zh-CN"/>
        </w:rPr>
      </w:pPr>
      <w:r>
        <w:rPr>
          <w:rFonts w:ascii="宋体" w:hAnsi="宋体" w:eastAsia="宋体" w:cs="宋体"/>
          <w:spacing w:val="-14"/>
          <w:sz w:val="28"/>
          <w:szCs w:val="28"/>
          <w:lang w:eastAsia="zh-CN"/>
        </w:rPr>
        <w:t>日期： 年月日</w:t>
      </w:r>
    </w:p>
    <w:p w14:paraId="6FADDDA0">
      <w:pPr>
        <w:spacing w:line="360" w:lineRule="auto"/>
        <w:rPr>
          <w:rFonts w:ascii="宋体" w:hAnsi="宋体" w:eastAsia="宋体" w:cs="宋体"/>
          <w:sz w:val="28"/>
          <w:szCs w:val="28"/>
          <w:lang w:eastAsia="zh-CN"/>
        </w:rPr>
        <w:sectPr>
          <w:footerReference r:id="rId9" w:type="default"/>
          <w:pgSz w:w="11905" w:h="16839"/>
          <w:pgMar w:top="1134" w:right="1134" w:bottom="845" w:left="1786" w:header="0" w:footer="680" w:gutter="0"/>
          <w:cols w:space="0" w:num="1"/>
        </w:sectPr>
      </w:pPr>
    </w:p>
    <w:p w14:paraId="75D7196C">
      <w:pPr>
        <w:pStyle w:val="5"/>
        <w:spacing w:line="277" w:lineRule="auto"/>
        <w:rPr>
          <w:lang w:eastAsia="zh-CN"/>
        </w:rPr>
      </w:pPr>
    </w:p>
    <w:p w14:paraId="5D81CA47">
      <w:pPr>
        <w:pStyle w:val="5"/>
        <w:spacing w:line="277" w:lineRule="auto"/>
        <w:rPr>
          <w:lang w:eastAsia="zh-CN"/>
        </w:rPr>
      </w:pPr>
    </w:p>
    <w:p w14:paraId="13656B21">
      <w:pPr>
        <w:pStyle w:val="5"/>
        <w:spacing w:line="277" w:lineRule="auto"/>
        <w:rPr>
          <w:lang w:eastAsia="zh-CN"/>
        </w:rPr>
      </w:pPr>
    </w:p>
    <w:p w14:paraId="5937E8D5">
      <w:pPr>
        <w:spacing w:line="221" w:lineRule="auto"/>
        <w:jc w:val="center"/>
        <w:rPr>
          <w:rFonts w:ascii="宋体" w:hAnsi="宋体" w:eastAsia="宋体" w:cs="宋体"/>
          <w:sz w:val="36"/>
          <w:szCs w:val="36"/>
          <w:lang w:eastAsia="zh-CN"/>
        </w:rPr>
      </w:pPr>
      <w:r>
        <w:rPr>
          <w:rFonts w:ascii="宋体" w:hAnsi="宋体" w:eastAsia="宋体" w:cs="宋体"/>
          <w:b/>
          <w:bCs/>
          <w:spacing w:val="-38"/>
          <w:sz w:val="36"/>
          <w:szCs w:val="36"/>
          <w:lang w:eastAsia="zh-CN"/>
        </w:rPr>
        <w:t>目录</w:t>
      </w:r>
    </w:p>
    <w:p w14:paraId="1D229155">
      <w:pPr>
        <w:pStyle w:val="5"/>
        <w:spacing w:line="292" w:lineRule="auto"/>
        <w:rPr>
          <w:lang w:eastAsia="zh-CN"/>
        </w:rPr>
      </w:pPr>
    </w:p>
    <w:p w14:paraId="3F1D02DF">
      <w:pPr>
        <w:pStyle w:val="5"/>
        <w:spacing w:line="293" w:lineRule="auto"/>
        <w:rPr>
          <w:lang w:eastAsia="zh-CN"/>
        </w:rPr>
      </w:pPr>
    </w:p>
    <w:p w14:paraId="69AFAC9A">
      <w:pPr>
        <w:spacing w:line="360" w:lineRule="auto"/>
        <w:rPr>
          <w:rFonts w:ascii="宋体" w:hAnsi="宋体" w:eastAsia="宋体" w:cs="宋体"/>
          <w:lang w:eastAsia="zh-CN"/>
        </w:rPr>
      </w:pPr>
      <w:r>
        <w:rPr>
          <w:rFonts w:ascii="宋体" w:hAnsi="宋体" w:eastAsia="宋体" w:cs="宋体"/>
          <w:spacing w:val="9"/>
          <w:lang w:eastAsia="zh-CN"/>
        </w:rPr>
        <w:t>一、报价函</w:t>
      </w:r>
    </w:p>
    <w:p w14:paraId="1113E141">
      <w:pPr>
        <w:spacing w:line="360" w:lineRule="auto"/>
        <w:rPr>
          <w:rFonts w:ascii="宋体" w:hAnsi="宋体" w:eastAsia="宋体" w:cs="宋体"/>
          <w:lang w:eastAsia="zh-CN"/>
        </w:rPr>
      </w:pPr>
      <w:r>
        <w:rPr>
          <w:rFonts w:ascii="宋体" w:hAnsi="宋体" w:eastAsia="宋体" w:cs="宋体"/>
          <w:spacing w:val="11"/>
          <w:lang w:eastAsia="zh-CN"/>
        </w:rPr>
        <w:t>二、报价明细表及报价函附录</w:t>
      </w:r>
    </w:p>
    <w:p w14:paraId="209ACF6D">
      <w:pPr>
        <w:spacing w:line="360" w:lineRule="auto"/>
        <w:rPr>
          <w:rFonts w:ascii="宋体" w:hAnsi="宋体" w:eastAsia="宋体" w:cs="宋体"/>
          <w:lang w:eastAsia="zh-CN"/>
        </w:rPr>
      </w:pPr>
      <w:r>
        <w:rPr>
          <w:rFonts w:ascii="宋体" w:hAnsi="宋体" w:eastAsia="宋体" w:cs="宋体"/>
          <w:spacing w:val="11"/>
          <w:lang w:eastAsia="zh-CN"/>
        </w:rPr>
        <w:t>三、法定代表人身份证明或授权委托书</w:t>
      </w:r>
    </w:p>
    <w:p w14:paraId="38273591">
      <w:pPr>
        <w:spacing w:line="360" w:lineRule="auto"/>
        <w:rPr>
          <w:rFonts w:ascii="宋体" w:hAnsi="宋体" w:eastAsia="宋体" w:cs="宋体"/>
          <w:lang w:eastAsia="zh-CN"/>
        </w:rPr>
      </w:pPr>
      <w:r>
        <w:rPr>
          <w:rFonts w:ascii="宋体" w:hAnsi="宋体" w:eastAsia="宋体" w:cs="宋体"/>
          <w:spacing w:val="7"/>
          <w:lang w:eastAsia="zh-CN"/>
        </w:rPr>
        <w:t>四、技术偏差表</w:t>
      </w:r>
    </w:p>
    <w:p w14:paraId="6254B736">
      <w:pPr>
        <w:spacing w:line="360" w:lineRule="auto"/>
        <w:rPr>
          <w:rFonts w:ascii="宋体" w:hAnsi="宋体" w:eastAsia="宋体" w:cs="宋体"/>
          <w:lang w:eastAsia="zh-CN"/>
        </w:rPr>
      </w:pPr>
      <w:r>
        <w:rPr>
          <w:rFonts w:ascii="宋体" w:hAnsi="宋体" w:eastAsia="宋体" w:cs="宋体"/>
          <w:spacing w:val="10"/>
          <w:lang w:eastAsia="zh-CN"/>
        </w:rPr>
        <w:t>五、其他偏差表（除技术偏差外）</w:t>
      </w:r>
    </w:p>
    <w:p w14:paraId="16F430E6">
      <w:pPr>
        <w:spacing w:line="360" w:lineRule="auto"/>
        <w:rPr>
          <w:rFonts w:ascii="宋体" w:hAnsi="宋体" w:eastAsia="宋体" w:cs="宋体"/>
          <w:lang w:eastAsia="zh-CN"/>
        </w:rPr>
      </w:pPr>
      <w:r>
        <w:rPr>
          <w:rFonts w:ascii="宋体" w:hAnsi="宋体" w:eastAsia="宋体" w:cs="宋体"/>
          <w:spacing w:val="10"/>
          <w:lang w:eastAsia="zh-CN"/>
        </w:rPr>
        <w:t>六、响应承诺函</w:t>
      </w:r>
    </w:p>
    <w:p w14:paraId="4136BD08">
      <w:pPr>
        <w:spacing w:line="360" w:lineRule="auto"/>
        <w:rPr>
          <w:rFonts w:ascii="宋体" w:hAnsi="宋体" w:eastAsia="宋体" w:cs="宋体"/>
          <w:lang w:eastAsia="zh-CN"/>
        </w:rPr>
      </w:pPr>
      <w:r>
        <w:rPr>
          <w:rFonts w:ascii="宋体" w:hAnsi="宋体" w:eastAsia="宋体" w:cs="宋体"/>
          <w:spacing w:val="11"/>
          <w:lang w:eastAsia="zh-CN"/>
        </w:rPr>
        <w:t>七、供应商资格证明文件</w:t>
      </w:r>
    </w:p>
    <w:p w14:paraId="77AEEB0B">
      <w:pPr>
        <w:spacing w:line="360" w:lineRule="auto"/>
        <w:rPr>
          <w:rFonts w:ascii="宋体" w:hAnsi="宋体" w:eastAsia="宋体" w:cs="宋体"/>
          <w:lang w:eastAsia="zh-CN"/>
        </w:rPr>
      </w:pPr>
      <w:r>
        <w:rPr>
          <w:rFonts w:ascii="宋体" w:hAnsi="宋体" w:eastAsia="宋体" w:cs="宋体"/>
          <w:spacing w:val="10"/>
          <w:lang w:eastAsia="zh-CN"/>
        </w:rPr>
        <w:t>八、售后服务承诺书</w:t>
      </w:r>
    </w:p>
    <w:p w14:paraId="4FACC665">
      <w:pPr>
        <w:spacing w:line="360" w:lineRule="auto"/>
        <w:rPr>
          <w:rFonts w:ascii="宋体" w:hAnsi="宋体" w:eastAsia="宋体" w:cs="宋体"/>
          <w:lang w:eastAsia="zh-CN"/>
        </w:rPr>
      </w:pPr>
      <w:r>
        <w:rPr>
          <w:rFonts w:ascii="宋体" w:hAnsi="宋体" w:eastAsia="宋体" w:cs="宋体"/>
          <w:spacing w:val="10"/>
          <w:lang w:eastAsia="zh-CN"/>
        </w:rPr>
        <w:t>九、反商业贿赂承诺书</w:t>
      </w:r>
    </w:p>
    <w:p w14:paraId="66BCAA30">
      <w:pPr>
        <w:spacing w:line="360" w:lineRule="auto"/>
        <w:rPr>
          <w:rFonts w:ascii="宋体" w:hAnsi="宋体" w:eastAsia="宋体" w:cs="宋体"/>
          <w:lang w:eastAsia="zh-CN"/>
        </w:rPr>
      </w:pPr>
      <w:r>
        <w:rPr>
          <w:rFonts w:ascii="宋体" w:hAnsi="宋体" w:eastAsia="宋体" w:cs="宋体"/>
          <w:spacing w:val="10"/>
          <w:lang w:eastAsia="zh-CN"/>
        </w:rPr>
        <w:t>十、中小企业声明函（如有）</w:t>
      </w:r>
    </w:p>
    <w:p w14:paraId="2A7ACA70">
      <w:pPr>
        <w:spacing w:line="360" w:lineRule="auto"/>
        <w:rPr>
          <w:rFonts w:ascii="宋体" w:hAnsi="宋体" w:eastAsia="宋体" w:cs="宋体"/>
          <w:lang w:eastAsia="zh-CN"/>
        </w:rPr>
      </w:pPr>
      <w:r>
        <w:rPr>
          <w:rFonts w:ascii="宋体" w:hAnsi="宋体" w:eastAsia="宋体" w:cs="宋体"/>
          <w:spacing w:val="11"/>
          <w:lang w:eastAsia="zh-CN"/>
        </w:rPr>
        <w:t>十一、残疾人福利性单位声明函（如有）</w:t>
      </w:r>
    </w:p>
    <w:p w14:paraId="392F5096">
      <w:pPr>
        <w:spacing w:line="360" w:lineRule="auto"/>
        <w:rPr>
          <w:rFonts w:ascii="宋体" w:hAnsi="宋体" w:eastAsia="宋体" w:cs="宋体"/>
          <w:lang w:eastAsia="zh-CN"/>
        </w:rPr>
      </w:pPr>
      <w:r>
        <w:rPr>
          <w:rFonts w:ascii="宋体" w:hAnsi="宋体" w:eastAsia="宋体" w:cs="宋体"/>
          <w:spacing w:val="10"/>
          <w:lang w:eastAsia="zh-CN"/>
        </w:rPr>
        <w:t>十二、监狱企业证明材料（如有）</w:t>
      </w:r>
    </w:p>
    <w:p w14:paraId="443611C2">
      <w:pPr>
        <w:spacing w:line="360" w:lineRule="auto"/>
        <w:rPr>
          <w:rFonts w:ascii="宋体" w:hAnsi="宋体" w:eastAsia="宋体" w:cs="宋体"/>
          <w:lang w:eastAsia="zh-CN"/>
        </w:rPr>
      </w:pPr>
      <w:r>
        <w:rPr>
          <w:rFonts w:ascii="宋体" w:hAnsi="宋体" w:eastAsia="宋体" w:cs="宋体"/>
          <w:spacing w:val="10"/>
          <w:lang w:eastAsia="zh-CN"/>
        </w:rPr>
        <w:t>十三、资格声明</w:t>
      </w:r>
    </w:p>
    <w:p w14:paraId="7C2EC522">
      <w:pPr>
        <w:spacing w:line="360" w:lineRule="auto"/>
        <w:rPr>
          <w:rFonts w:ascii="宋体" w:hAnsi="宋体" w:eastAsia="宋体" w:cs="宋体"/>
          <w:lang w:eastAsia="zh-CN"/>
        </w:rPr>
      </w:pPr>
      <w:r>
        <w:rPr>
          <w:rFonts w:ascii="宋体" w:hAnsi="宋体" w:eastAsia="宋体" w:cs="宋体"/>
          <w:spacing w:val="10"/>
          <w:lang w:eastAsia="zh-CN"/>
        </w:rPr>
        <w:t>十四、其他资料</w:t>
      </w:r>
    </w:p>
    <w:p w14:paraId="534ED16C">
      <w:pPr>
        <w:spacing w:line="360" w:lineRule="auto"/>
        <w:rPr>
          <w:rFonts w:ascii="宋体" w:hAnsi="宋体" w:eastAsia="宋体" w:cs="宋体"/>
          <w:lang w:eastAsia="zh-CN"/>
        </w:rPr>
        <w:sectPr>
          <w:footerReference r:id="rId10" w:type="default"/>
          <w:pgSz w:w="11905" w:h="16839"/>
          <w:pgMar w:top="1134" w:right="1134" w:bottom="845" w:left="1786" w:header="0" w:footer="680" w:gutter="0"/>
          <w:cols w:space="0" w:num="1"/>
        </w:sectPr>
      </w:pPr>
    </w:p>
    <w:p w14:paraId="2E2566A8">
      <w:pPr>
        <w:spacing w:line="360" w:lineRule="auto"/>
        <w:jc w:val="center"/>
        <w:rPr>
          <w:rFonts w:ascii="宋体" w:hAnsi="宋体" w:eastAsia="宋体" w:cs="宋体"/>
          <w:sz w:val="24"/>
          <w:szCs w:val="24"/>
          <w:lang w:eastAsia="zh-CN"/>
        </w:rPr>
      </w:pPr>
      <w:r>
        <w:rPr>
          <w:rFonts w:ascii="宋体" w:hAnsi="宋体" w:eastAsia="宋体" w:cs="宋体"/>
          <w:b/>
          <w:bCs/>
          <w:spacing w:val="-3"/>
          <w:sz w:val="24"/>
          <w:szCs w:val="24"/>
          <w:lang w:eastAsia="zh-CN"/>
        </w:rPr>
        <w:t>一、报价函</w:t>
      </w:r>
    </w:p>
    <w:p w14:paraId="61C40594">
      <w:pPr>
        <w:spacing w:line="360" w:lineRule="auto"/>
        <w:jc w:val="center"/>
        <w:rPr>
          <w:rFonts w:ascii="宋体" w:hAnsi="宋体" w:eastAsia="宋体" w:cs="宋体"/>
          <w:sz w:val="20"/>
          <w:szCs w:val="20"/>
          <w:lang w:eastAsia="zh-CN"/>
        </w:rPr>
      </w:pPr>
      <w:r>
        <w:rPr>
          <w:rFonts w:ascii="宋体" w:hAnsi="宋体" w:eastAsia="宋体" w:cs="宋体"/>
          <w:b/>
          <w:bCs/>
          <w:spacing w:val="7"/>
          <w:sz w:val="20"/>
          <w:szCs w:val="20"/>
          <w:lang w:eastAsia="zh-CN"/>
        </w:rPr>
        <w:t>（一）报价函</w:t>
      </w:r>
    </w:p>
    <w:p w14:paraId="453324C3">
      <w:pPr>
        <w:pStyle w:val="5"/>
        <w:spacing w:line="340" w:lineRule="auto"/>
        <w:rPr>
          <w:lang w:eastAsia="zh-CN"/>
        </w:rPr>
      </w:pPr>
    </w:p>
    <w:p w14:paraId="277EC9A1">
      <w:pPr>
        <w:pStyle w:val="5"/>
        <w:spacing w:line="341" w:lineRule="auto"/>
        <w:rPr>
          <w:lang w:eastAsia="zh-CN"/>
        </w:rPr>
      </w:pPr>
    </w:p>
    <w:p w14:paraId="0615ADDE">
      <w:pPr>
        <w:spacing w:line="227" w:lineRule="auto"/>
        <w:rPr>
          <w:rFonts w:ascii="宋体" w:hAnsi="宋体" w:eastAsia="宋体" w:cs="宋体"/>
          <w:lang w:eastAsia="zh-CN"/>
        </w:rPr>
      </w:pPr>
      <w:r>
        <w:rPr>
          <w:rFonts w:hint="eastAsia" w:ascii="宋体" w:hAnsi="宋体" w:eastAsia="宋体" w:cs="宋体"/>
          <w:spacing w:val="12"/>
          <w:lang w:eastAsia="zh-CN"/>
        </w:rPr>
        <w:t>致</w:t>
      </w:r>
      <w:r>
        <w:rPr>
          <w:rFonts w:hint="eastAsia" w:ascii="宋体" w:hAnsi="宋体" w:eastAsia="宋体" w:cs="宋体"/>
          <w:spacing w:val="-18"/>
          <w:lang w:eastAsia="zh-CN"/>
        </w:rPr>
        <w:t>：（</w:t>
      </w:r>
      <w:r>
        <w:rPr>
          <w:rFonts w:hint="eastAsia" w:ascii="宋体" w:hAnsi="宋体" w:eastAsia="宋体" w:cs="宋体"/>
          <w:spacing w:val="12"/>
          <w:u w:val="single"/>
          <w:lang w:eastAsia="zh-CN"/>
        </w:rPr>
        <w:t>采购单位或采购代理机构名称</w:t>
      </w:r>
      <w:r>
        <w:rPr>
          <w:rFonts w:hint="eastAsia" w:ascii="宋体" w:hAnsi="宋体" w:eastAsia="宋体" w:cs="宋体"/>
          <w:spacing w:val="12"/>
          <w:lang w:eastAsia="zh-CN"/>
        </w:rPr>
        <w:t>）</w:t>
      </w:r>
    </w:p>
    <w:p w14:paraId="092207F2">
      <w:pPr>
        <w:pStyle w:val="5"/>
        <w:spacing w:line="405" w:lineRule="auto"/>
        <w:rPr>
          <w:rFonts w:ascii="宋体" w:hAnsi="宋体" w:eastAsia="宋体" w:cs="宋体"/>
          <w:lang w:eastAsia="zh-CN"/>
        </w:rPr>
      </w:pPr>
    </w:p>
    <w:p w14:paraId="44861090">
      <w:pPr>
        <w:spacing w:line="360" w:lineRule="auto"/>
        <w:ind w:firstLine="460" w:firstLineChars="200"/>
        <w:jc w:val="both"/>
        <w:rPr>
          <w:rFonts w:ascii="宋体" w:hAnsi="宋体" w:eastAsia="宋体" w:cs="宋体"/>
          <w:lang w:eastAsia="zh-CN"/>
        </w:rPr>
      </w:pPr>
      <w:r>
        <w:rPr>
          <w:rFonts w:hint="eastAsia" w:ascii="宋体" w:hAnsi="宋体" w:eastAsia="宋体" w:cs="宋体"/>
          <w:spacing w:val="10"/>
          <w:lang w:eastAsia="zh-CN"/>
        </w:rPr>
        <w:t>1、我方已仔细研究了（项目名称）采购项目竞</w:t>
      </w:r>
      <w:r>
        <w:rPr>
          <w:rFonts w:hint="eastAsia" w:ascii="宋体" w:hAnsi="宋体" w:eastAsia="宋体" w:cs="宋体"/>
          <w:spacing w:val="9"/>
          <w:lang w:eastAsia="zh-CN"/>
        </w:rPr>
        <w:t>争性磋商文件的全部内容，愿意以人</w:t>
      </w:r>
      <w:r>
        <w:rPr>
          <w:rFonts w:hint="eastAsia" w:ascii="宋体" w:hAnsi="宋体" w:eastAsia="宋体" w:cs="宋体"/>
          <w:spacing w:val="7"/>
          <w:lang w:eastAsia="zh-CN"/>
        </w:rPr>
        <w:t>民币（大写） (￥)的磋商报</w:t>
      </w:r>
      <w:r>
        <w:rPr>
          <w:rFonts w:hint="eastAsia" w:ascii="宋体" w:hAnsi="宋体" w:eastAsia="宋体" w:cs="宋体"/>
          <w:spacing w:val="6"/>
          <w:lang w:eastAsia="zh-CN"/>
        </w:rPr>
        <w:t>价，合同履行期限（供货期</w:t>
      </w:r>
      <w:r>
        <w:rPr>
          <w:rFonts w:hint="eastAsia" w:ascii="宋体" w:hAnsi="宋体" w:eastAsia="宋体" w:cs="宋体"/>
          <w:spacing w:val="-6"/>
          <w:lang w:eastAsia="zh-CN"/>
        </w:rPr>
        <w:t>），</w:t>
      </w:r>
      <w:r>
        <w:rPr>
          <w:rFonts w:hint="eastAsia" w:ascii="宋体" w:hAnsi="宋体" w:eastAsia="宋体" w:cs="宋体"/>
          <w:spacing w:val="6"/>
          <w:lang w:eastAsia="zh-CN"/>
        </w:rPr>
        <w:t>质量</w:t>
      </w:r>
      <w:r>
        <w:rPr>
          <w:rFonts w:hint="eastAsia" w:ascii="宋体" w:hAnsi="宋体" w:eastAsia="宋体" w:cs="宋体"/>
          <w:spacing w:val="8"/>
          <w:lang w:eastAsia="zh-CN"/>
        </w:rPr>
        <w:t>要求，质保期，按合同约定完成全部工作。</w:t>
      </w:r>
    </w:p>
    <w:p w14:paraId="61755632">
      <w:pPr>
        <w:spacing w:line="360" w:lineRule="auto"/>
        <w:ind w:firstLine="468" w:firstLineChars="200"/>
        <w:rPr>
          <w:rFonts w:ascii="宋体" w:hAnsi="宋体" w:eastAsia="宋体" w:cs="宋体"/>
          <w:lang w:eastAsia="zh-CN"/>
        </w:rPr>
      </w:pPr>
      <w:r>
        <w:rPr>
          <w:rFonts w:hint="eastAsia" w:ascii="宋体" w:hAnsi="宋体" w:eastAsia="宋体" w:cs="宋体"/>
          <w:spacing w:val="12"/>
          <w:lang w:eastAsia="zh-CN"/>
        </w:rPr>
        <w:t>2、如果我方成交，我方将按竞争性磋商文件的规定签订并严格履行合同中的责任和义务，在签订合同时不向你方提出附加条件，在合同约定的期限内完成合同规</w:t>
      </w:r>
      <w:r>
        <w:rPr>
          <w:rFonts w:hint="eastAsia" w:ascii="宋体" w:hAnsi="宋体" w:eastAsia="宋体" w:cs="宋体"/>
          <w:spacing w:val="11"/>
          <w:lang w:eastAsia="zh-CN"/>
        </w:rPr>
        <w:t>定的全部内容。</w:t>
      </w:r>
    </w:p>
    <w:p w14:paraId="100EF090">
      <w:pPr>
        <w:spacing w:line="360" w:lineRule="auto"/>
        <w:ind w:firstLine="468" w:firstLineChars="200"/>
        <w:rPr>
          <w:rFonts w:ascii="宋体" w:hAnsi="宋体" w:eastAsia="宋体" w:cs="宋体"/>
          <w:lang w:eastAsia="zh-CN"/>
        </w:rPr>
      </w:pPr>
      <w:r>
        <w:rPr>
          <w:rFonts w:hint="eastAsia" w:ascii="宋体" w:hAnsi="宋体" w:eastAsia="宋体" w:cs="宋体"/>
          <w:spacing w:val="12"/>
          <w:lang w:eastAsia="zh-CN"/>
        </w:rPr>
        <w:t>3、我方已详细审查全部竞争性磋商文件，包括修改文件以及全部参考资料和有关附件。我们完全</w:t>
      </w:r>
      <w:r>
        <w:rPr>
          <w:rFonts w:hint="eastAsia" w:ascii="宋体" w:hAnsi="宋体" w:eastAsia="宋体" w:cs="宋体"/>
          <w:spacing w:val="11"/>
          <w:lang w:eastAsia="zh-CN"/>
        </w:rPr>
        <w:t>理解并同意放弃对这方面有不明及误解的权力。</w:t>
      </w:r>
    </w:p>
    <w:p w14:paraId="581B802C">
      <w:pPr>
        <w:spacing w:line="360" w:lineRule="auto"/>
        <w:ind w:firstLine="456" w:firstLineChars="200"/>
        <w:rPr>
          <w:rFonts w:ascii="宋体" w:hAnsi="宋体" w:eastAsia="宋体" w:cs="宋体"/>
          <w:lang w:eastAsia="zh-CN"/>
        </w:rPr>
      </w:pPr>
      <w:r>
        <w:rPr>
          <w:rFonts w:hint="eastAsia" w:ascii="宋体" w:hAnsi="宋体" w:eastAsia="宋体" w:cs="宋体"/>
          <w:spacing w:val="9"/>
          <w:lang w:eastAsia="zh-CN"/>
        </w:rPr>
        <w:t>4、磋商有效期为提交首次响应文件的截止之日起</w:t>
      </w:r>
      <w:r>
        <w:rPr>
          <w:rFonts w:hint="eastAsia" w:ascii="宋体" w:hAnsi="宋体" w:eastAsia="宋体" w:cs="宋体"/>
          <w:spacing w:val="9"/>
          <w:u w:val="single"/>
          <w:lang w:eastAsia="zh-CN"/>
        </w:rPr>
        <w:t xml:space="preserve">  60</w:t>
      </w:r>
      <w:r>
        <w:rPr>
          <w:rFonts w:hint="eastAsia" w:ascii="宋体" w:hAnsi="宋体" w:eastAsia="宋体" w:cs="宋体"/>
          <w:spacing w:val="8"/>
          <w:lang w:eastAsia="zh-CN"/>
        </w:rPr>
        <w:t>日历天。</w:t>
      </w:r>
    </w:p>
    <w:p w14:paraId="2BFA15DC">
      <w:pPr>
        <w:spacing w:line="360" w:lineRule="auto"/>
        <w:ind w:firstLine="464" w:firstLineChars="200"/>
        <w:rPr>
          <w:rFonts w:ascii="宋体" w:hAnsi="宋体" w:eastAsia="宋体" w:cs="宋体"/>
          <w:lang w:eastAsia="zh-CN"/>
        </w:rPr>
      </w:pPr>
      <w:r>
        <w:rPr>
          <w:rFonts w:hint="eastAsia" w:ascii="宋体" w:hAnsi="宋体" w:eastAsia="宋体" w:cs="宋体"/>
          <w:spacing w:val="11"/>
          <w:lang w:eastAsia="zh-CN"/>
        </w:rPr>
        <w:t>5、如果在规定的开启时间后，我方不撤回响应文件。</w:t>
      </w:r>
    </w:p>
    <w:p w14:paraId="4BC066EA">
      <w:pPr>
        <w:spacing w:line="360" w:lineRule="auto"/>
        <w:ind w:firstLine="464" w:firstLineChars="200"/>
        <w:rPr>
          <w:rFonts w:ascii="宋体" w:hAnsi="宋体" w:eastAsia="宋体" w:cs="宋体"/>
          <w:lang w:eastAsia="zh-CN"/>
        </w:rPr>
      </w:pPr>
      <w:r>
        <w:rPr>
          <w:rFonts w:hint="eastAsia" w:ascii="宋体" w:hAnsi="宋体" w:eastAsia="宋体" w:cs="宋体"/>
          <w:spacing w:val="11"/>
          <w:lang w:eastAsia="zh-CN"/>
        </w:rPr>
        <w:t>6、我方在此声明，所递交的响应文件及有关资料内容完整、真实和准确。</w:t>
      </w:r>
    </w:p>
    <w:p w14:paraId="17FE78E8">
      <w:pPr>
        <w:spacing w:line="360" w:lineRule="auto"/>
        <w:ind w:firstLine="468" w:firstLineChars="200"/>
        <w:rPr>
          <w:rFonts w:ascii="宋体" w:hAnsi="宋体" w:eastAsia="宋体" w:cs="宋体"/>
          <w:lang w:eastAsia="zh-CN"/>
        </w:rPr>
      </w:pPr>
      <w:r>
        <w:rPr>
          <w:rFonts w:hint="eastAsia" w:ascii="宋体" w:hAnsi="宋体" w:eastAsia="宋体" w:cs="宋体"/>
          <w:spacing w:val="12"/>
          <w:lang w:eastAsia="zh-CN"/>
        </w:rPr>
        <w:t>7、我方同意提供按照贵方可能要求的与其磋商有关的一切数据或资料，完全理解贵方不一定</w:t>
      </w:r>
      <w:r>
        <w:rPr>
          <w:rFonts w:hint="eastAsia" w:ascii="宋体" w:hAnsi="宋体" w:eastAsia="宋体" w:cs="宋体"/>
          <w:spacing w:val="11"/>
          <w:lang w:eastAsia="zh-CN"/>
        </w:rPr>
        <w:t>接受</w:t>
      </w:r>
      <w:r>
        <w:rPr>
          <w:rFonts w:hint="eastAsia" w:ascii="宋体" w:hAnsi="宋体" w:eastAsia="宋体" w:cs="宋体"/>
          <w:spacing w:val="8"/>
          <w:lang w:eastAsia="zh-CN"/>
        </w:rPr>
        <w:t>最低价的响应。</w:t>
      </w:r>
    </w:p>
    <w:p w14:paraId="0F0C3724">
      <w:pPr>
        <w:pStyle w:val="5"/>
        <w:spacing w:line="317" w:lineRule="auto"/>
        <w:rPr>
          <w:rFonts w:ascii="宋体" w:hAnsi="宋体" w:eastAsia="宋体" w:cs="宋体"/>
          <w:lang w:eastAsia="zh-CN"/>
        </w:rPr>
      </w:pPr>
    </w:p>
    <w:p w14:paraId="27BC05DA">
      <w:pPr>
        <w:pStyle w:val="5"/>
        <w:spacing w:line="317" w:lineRule="auto"/>
        <w:rPr>
          <w:rFonts w:ascii="宋体" w:hAnsi="宋体" w:eastAsia="宋体" w:cs="宋体"/>
          <w:lang w:eastAsia="zh-CN"/>
        </w:rPr>
      </w:pPr>
    </w:p>
    <w:p w14:paraId="3BE4F5B3">
      <w:pPr>
        <w:pStyle w:val="5"/>
        <w:spacing w:line="317" w:lineRule="auto"/>
        <w:rPr>
          <w:rFonts w:ascii="宋体" w:hAnsi="宋体" w:eastAsia="宋体" w:cs="宋体"/>
          <w:lang w:eastAsia="zh-CN"/>
        </w:rPr>
      </w:pPr>
    </w:p>
    <w:p w14:paraId="78C35CC7">
      <w:pPr>
        <w:spacing w:line="360" w:lineRule="auto"/>
        <w:rPr>
          <w:rFonts w:ascii="宋体" w:hAnsi="宋体" w:eastAsia="宋体" w:cs="宋体"/>
          <w:lang w:eastAsia="zh-CN"/>
        </w:rPr>
      </w:pPr>
      <w:r>
        <w:rPr>
          <w:rFonts w:hint="eastAsia" w:ascii="宋体" w:hAnsi="宋体" w:eastAsia="宋体" w:cs="宋体"/>
          <w:spacing w:val="13"/>
          <w:lang w:eastAsia="zh-CN"/>
        </w:rPr>
        <w:t>供应商</w:t>
      </w:r>
      <w:r>
        <w:rPr>
          <w:rFonts w:hint="eastAsia" w:ascii="宋体" w:hAnsi="宋体" w:eastAsia="宋体" w:cs="宋体"/>
          <w:spacing w:val="-2"/>
          <w:lang w:eastAsia="zh-CN"/>
        </w:rPr>
        <w:t>：（</w:t>
      </w:r>
      <w:r>
        <w:rPr>
          <w:rFonts w:hint="eastAsia" w:ascii="宋体" w:hAnsi="宋体" w:eastAsia="宋体" w:cs="宋体"/>
          <w:spacing w:val="13"/>
          <w:lang w:eastAsia="zh-CN"/>
        </w:rPr>
        <w:t>盖章）</w:t>
      </w:r>
    </w:p>
    <w:p w14:paraId="03BFD668">
      <w:pPr>
        <w:spacing w:line="360" w:lineRule="auto"/>
        <w:ind w:hanging="35"/>
        <w:rPr>
          <w:rFonts w:ascii="宋体" w:hAnsi="宋体" w:eastAsia="宋体" w:cs="宋体"/>
          <w:spacing w:val="12"/>
          <w:lang w:eastAsia="zh-CN"/>
        </w:rPr>
      </w:pPr>
      <w:r>
        <w:rPr>
          <w:rFonts w:hint="eastAsia" w:ascii="宋体" w:hAnsi="宋体" w:eastAsia="宋体" w:cs="宋体"/>
          <w:spacing w:val="12"/>
          <w:lang w:eastAsia="zh-CN"/>
        </w:rPr>
        <w:t>法定代表人或其委托代理人</w:t>
      </w:r>
      <w:r>
        <w:rPr>
          <w:rFonts w:hint="eastAsia" w:ascii="宋体" w:hAnsi="宋体" w:eastAsia="宋体" w:cs="宋体"/>
          <w:lang w:eastAsia="zh-CN"/>
        </w:rPr>
        <w:t>：（</w:t>
      </w:r>
      <w:r>
        <w:rPr>
          <w:rFonts w:hint="eastAsia" w:ascii="宋体" w:hAnsi="宋体" w:eastAsia="宋体" w:cs="宋体"/>
          <w:spacing w:val="12"/>
          <w:lang w:eastAsia="zh-CN"/>
        </w:rPr>
        <w:t>签字或盖章）</w:t>
      </w:r>
    </w:p>
    <w:p w14:paraId="65DAEA1B">
      <w:pPr>
        <w:spacing w:line="360" w:lineRule="auto"/>
        <w:ind w:hanging="35"/>
        <w:rPr>
          <w:rFonts w:ascii="宋体" w:hAnsi="宋体" w:eastAsia="宋体" w:cs="宋体"/>
          <w:lang w:eastAsia="zh-CN"/>
        </w:rPr>
      </w:pPr>
      <w:r>
        <w:rPr>
          <w:rFonts w:hint="eastAsia" w:ascii="宋体" w:hAnsi="宋体" w:eastAsia="宋体" w:cs="宋体"/>
          <w:spacing w:val="-2"/>
          <w:lang w:eastAsia="zh-CN"/>
        </w:rPr>
        <w:t>日期：年月日</w:t>
      </w:r>
    </w:p>
    <w:p w14:paraId="412D449C">
      <w:pPr>
        <w:spacing w:line="360" w:lineRule="auto"/>
        <w:rPr>
          <w:rFonts w:ascii="宋体" w:hAnsi="宋体" w:eastAsia="宋体" w:cs="宋体"/>
          <w:lang w:eastAsia="zh-CN"/>
        </w:rPr>
        <w:sectPr>
          <w:footerReference r:id="rId11" w:type="default"/>
          <w:pgSz w:w="11905" w:h="16839"/>
          <w:pgMar w:top="1134" w:right="1134" w:bottom="845" w:left="1786" w:header="0" w:footer="680" w:gutter="0"/>
          <w:cols w:space="0" w:num="1"/>
        </w:sectPr>
      </w:pPr>
    </w:p>
    <w:p w14:paraId="75711220">
      <w:pPr>
        <w:spacing w:before="108" w:line="218" w:lineRule="auto"/>
        <w:ind w:left="3101"/>
        <w:rPr>
          <w:rFonts w:ascii="宋体" w:hAnsi="宋体" w:eastAsia="宋体" w:cs="宋体"/>
          <w:sz w:val="24"/>
          <w:szCs w:val="24"/>
          <w:lang w:eastAsia="zh-CN"/>
        </w:rPr>
      </w:pPr>
      <w:r>
        <w:rPr>
          <w:rFonts w:ascii="宋体" w:hAnsi="宋体" w:eastAsia="宋体" w:cs="宋体"/>
          <w:b/>
          <w:bCs/>
          <w:spacing w:val="-1"/>
          <w:sz w:val="24"/>
          <w:szCs w:val="24"/>
          <w:lang w:eastAsia="zh-CN"/>
        </w:rPr>
        <w:t>二、报价函附录及报价函附录</w:t>
      </w:r>
    </w:p>
    <w:p w14:paraId="1E22C321">
      <w:pPr>
        <w:spacing w:before="191" w:line="218" w:lineRule="auto"/>
        <w:ind w:left="2863"/>
        <w:rPr>
          <w:rFonts w:ascii="宋体" w:hAnsi="宋体" w:eastAsia="宋体" w:cs="宋体"/>
          <w:sz w:val="24"/>
          <w:szCs w:val="24"/>
          <w:lang w:eastAsia="zh-CN"/>
        </w:rPr>
      </w:pPr>
      <w:r>
        <w:rPr>
          <w:rFonts w:ascii="宋体" w:hAnsi="宋体" w:eastAsia="宋体" w:cs="宋体"/>
          <w:b/>
          <w:bCs/>
          <w:spacing w:val="-1"/>
          <w:sz w:val="24"/>
          <w:szCs w:val="24"/>
          <w:lang w:eastAsia="zh-CN"/>
        </w:rPr>
        <w:t>（一）报价函附录（第一轮报价）</w:t>
      </w:r>
    </w:p>
    <w:p w14:paraId="5774A1F2">
      <w:pPr>
        <w:spacing w:before="120"/>
        <w:rPr>
          <w:lang w:eastAsia="zh-CN"/>
        </w:rPr>
      </w:pPr>
    </w:p>
    <w:p w14:paraId="03E545FF">
      <w:pPr>
        <w:spacing w:before="120"/>
        <w:rPr>
          <w:lang w:eastAsia="zh-CN"/>
        </w:rPr>
      </w:pPr>
    </w:p>
    <w:tbl>
      <w:tblPr>
        <w:tblStyle w:val="15"/>
        <w:tblW w:w="8408" w:type="dxa"/>
        <w:tblInd w:w="4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92"/>
        <w:gridCol w:w="6016"/>
      </w:tblGrid>
      <w:tr w14:paraId="225D1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2392" w:type="dxa"/>
          </w:tcPr>
          <w:p w14:paraId="3493FD0B">
            <w:pPr>
              <w:pStyle w:val="16"/>
              <w:spacing w:before="142" w:line="228" w:lineRule="auto"/>
              <w:jc w:val="center"/>
              <w:rPr>
                <w:sz w:val="21"/>
                <w:szCs w:val="21"/>
              </w:rPr>
            </w:pPr>
            <w:r>
              <w:rPr>
                <w:spacing w:val="8"/>
                <w:sz w:val="21"/>
                <w:szCs w:val="21"/>
              </w:rPr>
              <w:t>项目名称</w:t>
            </w:r>
          </w:p>
        </w:tc>
        <w:tc>
          <w:tcPr>
            <w:tcW w:w="6016" w:type="dxa"/>
          </w:tcPr>
          <w:p w14:paraId="37499296"/>
        </w:tc>
      </w:tr>
      <w:tr w14:paraId="661F1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2392" w:type="dxa"/>
          </w:tcPr>
          <w:p w14:paraId="2344660B">
            <w:pPr>
              <w:pStyle w:val="16"/>
              <w:spacing w:before="137" w:line="227" w:lineRule="auto"/>
              <w:jc w:val="center"/>
              <w:rPr>
                <w:sz w:val="21"/>
                <w:szCs w:val="21"/>
              </w:rPr>
            </w:pPr>
            <w:r>
              <w:rPr>
                <w:spacing w:val="8"/>
                <w:sz w:val="21"/>
                <w:szCs w:val="21"/>
              </w:rPr>
              <w:t>供应商</w:t>
            </w:r>
          </w:p>
        </w:tc>
        <w:tc>
          <w:tcPr>
            <w:tcW w:w="6016" w:type="dxa"/>
          </w:tcPr>
          <w:p w14:paraId="26BE15A7"/>
        </w:tc>
      </w:tr>
      <w:tr w14:paraId="02FF0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1" w:hRule="atLeast"/>
        </w:trPr>
        <w:tc>
          <w:tcPr>
            <w:tcW w:w="2392" w:type="dxa"/>
          </w:tcPr>
          <w:p w14:paraId="6F1BB098">
            <w:pPr>
              <w:spacing w:line="242" w:lineRule="auto"/>
            </w:pPr>
          </w:p>
          <w:p w14:paraId="14035655">
            <w:pPr>
              <w:spacing w:line="242" w:lineRule="auto"/>
            </w:pPr>
          </w:p>
          <w:p w14:paraId="772EC7E0">
            <w:pPr>
              <w:spacing w:line="242" w:lineRule="auto"/>
            </w:pPr>
          </w:p>
          <w:p w14:paraId="3B73ED99">
            <w:pPr>
              <w:spacing w:line="242" w:lineRule="auto"/>
            </w:pPr>
          </w:p>
          <w:p w14:paraId="6FC73C89">
            <w:pPr>
              <w:pStyle w:val="16"/>
              <w:spacing w:before="65" w:line="226" w:lineRule="auto"/>
              <w:ind w:left="776"/>
              <w:rPr>
                <w:sz w:val="21"/>
                <w:szCs w:val="21"/>
              </w:rPr>
            </w:pPr>
            <w:r>
              <w:rPr>
                <w:spacing w:val="10"/>
                <w:sz w:val="21"/>
                <w:szCs w:val="21"/>
              </w:rPr>
              <w:t>磋商报价</w:t>
            </w:r>
          </w:p>
        </w:tc>
        <w:tc>
          <w:tcPr>
            <w:tcW w:w="6016" w:type="dxa"/>
          </w:tcPr>
          <w:p w14:paraId="25010083">
            <w:pPr>
              <w:pStyle w:val="16"/>
              <w:spacing w:before="218" w:line="580" w:lineRule="auto"/>
              <w:ind w:left="119" w:right="3568" w:hanging="3"/>
              <w:rPr>
                <w:sz w:val="21"/>
                <w:szCs w:val="21"/>
                <w:lang w:eastAsia="zh-CN"/>
              </w:rPr>
            </w:pPr>
            <w:r>
              <w:rPr>
                <w:spacing w:val="8"/>
                <w:sz w:val="21"/>
                <w:szCs w:val="21"/>
                <w:lang w:eastAsia="zh-CN"/>
              </w:rPr>
              <w:t>大写：</w:t>
            </w:r>
            <w:r>
              <w:rPr>
                <w:spacing w:val="-6"/>
                <w:sz w:val="21"/>
                <w:szCs w:val="21"/>
                <w:lang w:eastAsia="zh-CN"/>
              </w:rPr>
              <w:t>小写：￥</w:t>
            </w:r>
          </w:p>
          <w:p w14:paraId="1439CA7F">
            <w:pPr>
              <w:pStyle w:val="16"/>
              <w:spacing w:before="34" w:line="356" w:lineRule="auto"/>
              <w:ind w:left="2261" w:right="131" w:hanging="2121"/>
              <w:rPr>
                <w:sz w:val="21"/>
                <w:szCs w:val="21"/>
                <w:lang w:eastAsia="zh-CN"/>
              </w:rPr>
            </w:pPr>
            <w:r>
              <w:rPr>
                <w:b/>
                <w:bCs/>
                <w:spacing w:val="10"/>
                <w:sz w:val="21"/>
                <w:szCs w:val="21"/>
                <w:lang w:eastAsia="zh-CN"/>
              </w:rPr>
              <w:t>（供应商应在此填列第一次报价，但以供应商最后一次的磋商</w:t>
            </w:r>
            <w:r>
              <w:rPr>
                <w:b/>
                <w:bCs/>
                <w:spacing w:val="7"/>
                <w:sz w:val="21"/>
                <w:szCs w:val="21"/>
                <w:lang w:eastAsia="zh-CN"/>
              </w:rPr>
              <w:t>报价为成交价）</w:t>
            </w:r>
          </w:p>
        </w:tc>
      </w:tr>
      <w:tr w14:paraId="54ED0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2392" w:type="dxa"/>
          </w:tcPr>
          <w:p w14:paraId="6938D831">
            <w:pPr>
              <w:pStyle w:val="16"/>
              <w:spacing w:before="231" w:line="227" w:lineRule="auto"/>
              <w:ind w:left="777"/>
              <w:rPr>
                <w:sz w:val="21"/>
                <w:szCs w:val="21"/>
              </w:rPr>
            </w:pPr>
            <w:r>
              <w:rPr>
                <w:spacing w:val="9"/>
                <w:sz w:val="21"/>
                <w:szCs w:val="21"/>
              </w:rPr>
              <w:t>供货地点</w:t>
            </w:r>
          </w:p>
        </w:tc>
        <w:tc>
          <w:tcPr>
            <w:tcW w:w="6016" w:type="dxa"/>
          </w:tcPr>
          <w:p w14:paraId="1A98B629"/>
        </w:tc>
      </w:tr>
      <w:tr w14:paraId="5B44D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2392" w:type="dxa"/>
          </w:tcPr>
          <w:p w14:paraId="1BC224B4">
            <w:pPr>
              <w:pStyle w:val="16"/>
              <w:spacing w:before="139" w:line="227" w:lineRule="auto"/>
              <w:ind w:right="18"/>
              <w:jc w:val="right"/>
              <w:rPr>
                <w:sz w:val="21"/>
                <w:szCs w:val="21"/>
                <w:lang w:eastAsia="zh-CN"/>
              </w:rPr>
            </w:pPr>
            <w:r>
              <w:rPr>
                <w:spacing w:val="4"/>
                <w:sz w:val="21"/>
                <w:szCs w:val="21"/>
                <w:lang w:eastAsia="zh-CN"/>
              </w:rPr>
              <w:t>合同履行期限（供货期）</w:t>
            </w:r>
          </w:p>
        </w:tc>
        <w:tc>
          <w:tcPr>
            <w:tcW w:w="6016" w:type="dxa"/>
          </w:tcPr>
          <w:p w14:paraId="241EEDED">
            <w:pPr>
              <w:rPr>
                <w:lang w:eastAsia="zh-CN"/>
              </w:rPr>
            </w:pPr>
          </w:p>
        </w:tc>
      </w:tr>
      <w:tr w14:paraId="10392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2392" w:type="dxa"/>
          </w:tcPr>
          <w:p w14:paraId="6BB5B9D4">
            <w:pPr>
              <w:pStyle w:val="16"/>
              <w:spacing w:before="141" w:line="228" w:lineRule="auto"/>
              <w:ind w:left="778"/>
              <w:rPr>
                <w:sz w:val="21"/>
                <w:szCs w:val="21"/>
              </w:rPr>
            </w:pPr>
            <w:r>
              <w:rPr>
                <w:spacing w:val="9"/>
                <w:sz w:val="21"/>
                <w:szCs w:val="21"/>
              </w:rPr>
              <w:t>质量要求</w:t>
            </w:r>
          </w:p>
        </w:tc>
        <w:tc>
          <w:tcPr>
            <w:tcW w:w="6016" w:type="dxa"/>
          </w:tcPr>
          <w:p w14:paraId="52094102"/>
        </w:tc>
      </w:tr>
      <w:tr w14:paraId="7E078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2392" w:type="dxa"/>
          </w:tcPr>
          <w:p w14:paraId="4EED1D41">
            <w:pPr>
              <w:pStyle w:val="16"/>
              <w:spacing w:before="140" w:line="228" w:lineRule="auto"/>
              <w:ind w:left="883"/>
              <w:rPr>
                <w:sz w:val="21"/>
                <w:szCs w:val="21"/>
              </w:rPr>
            </w:pPr>
            <w:r>
              <w:rPr>
                <w:spacing w:val="8"/>
                <w:sz w:val="21"/>
                <w:szCs w:val="21"/>
              </w:rPr>
              <w:t>质保期</w:t>
            </w:r>
          </w:p>
        </w:tc>
        <w:tc>
          <w:tcPr>
            <w:tcW w:w="6016" w:type="dxa"/>
          </w:tcPr>
          <w:p w14:paraId="0476894E"/>
        </w:tc>
      </w:tr>
      <w:tr w14:paraId="2930D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2392" w:type="dxa"/>
            <w:vAlign w:val="center"/>
          </w:tcPr>
          <w:p w14:paraId="6E0F9F89">
            <w:pPr>
              <w:pStyle w:val="16"/>
              <w:spacing w:before="229" w:line="318" w:lineRule="auto"/>
              <w:ind w:right="770"/>
              <w:jc w:val="center"/>
              <w:rPr>
                <w:sz w:val="21"/>
                <w:szCs w:val="21"/>
              </w:rPr>
            </w:pPr>
            <w:r>
              <w:rPr>
                <w:spacing w:val="8"/>
                <w:sz w:val="21"/>
                <w:szCs w:val="21"/>
              </w:rPr>
              <w:t>优惠与</w:t>
            </w:r>
            <w:r>
              <w:rPr>
                <w:spacing w:val="9"/>
                <w:sz w:val="21"/>
                <w:szCs w:val="21"/>
              </w:rPr>
              <w:t>服务承诺</w:t>
            </w:r>
          </w:p>
        </w:tc>
        <w:tc>
          <w:tcPr>
            <w:tcW w:w="6016" w:type="dxa"/>
          </w:tcPr>
          <w:p w14:paraId="592C78B8">
            <w:pPr>
              <w:spacing w:line="343" w:lineRule="auto"/>
            </w:pPr>
          </w:p>
          <w:p w14:paraId="10DF6C20">
            <w:pPr>
              <w:pStyle w:val="16"/>
              <w:spacing w:before="65" w:line="227" w:lineRule="auto"/>
              <w:ind w:left="2384"/>
              <w:rPr>
                <w:sz w:val="21"/>
                <w:szCs w:val="21"/>
              </w:rPr>
            </w:pPr>
            <w:r>
              <w:rPr>
                <w:spacing w:val="6"/>
                <w:sz w:val="21"/>
                <w:szCs w:val="21"/>
              </w:rPr>
              <w:t>（可另附页）</w:t>
            </w:r>
          </w:p>
        </w:tc>
      </w:tr>
      <w:tr w14:paraId="73A93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2392" w:type="dxa"/>
          </w:tcPr>
          <w:p w14:paraId="1722E06B">
            <w:pPr>
              <w:pStyle w:val="16"/>
              <w:spacing w:before="184" w:line="229" w:lineRule="auto"/>
              <w:ind w:left="885"/>
              <w:rPr>
                <w:sz w:val="21"/>
                <w:szCs w:val="21"/>
              </w:rPr>
            </w:pPr>
            <w:r>
              <w:rPr>
                <w:spacing w:val="-1"/>
                <w:sz w:val="21"/>
                <w:szCs w:val="21"/>
              </w:rPr>
              <w:t>备注</w:t>
            </w:r>
          </w:p>
        </w:tc>
        <w:tc>
          <w:tcPr>
            <w:tcW w:w="6016" w:type="dxa"/>
          </w:tcPr>
          <w:p w14:paraId="1D0A5691"/>
        </w:tc>
      </w:tr>
    </w:tbl>
    <w:p w14:paraId="1C29B4B3">
      <w:pPr>
        <w:pStyle w:val="5"/>
        <w:spacing w:line="254" w:lineRule="auto"/>
      </w:pPr>
    </w:p>
    <w:p w14:paraId="61B05352">
      <w:pPr>
        <w:pStyle w:val="5"/>
        <w:spacing w:line="254" w:lineRule="auto"/>
      </w:pPr>
    </w:p>
    <w:p w14:paraId="49850B16">
      <w:pPr>
        <w:pStyle w:val="5"/>
        <w:spacing w:line="254" w:lineRule="auto"/>
      </w:pPr>
    </w:p>
    <w:p w14:paraId="1E7D5257">
      <w:pPr>
        <w:pStyle w:val="5"/>
        <w:spacing w:line="254" w:lineRule="auto"/>
      </w:pPr>
    </w:p>
    <w:p w14:paraId="7C2DBA11">
      <w:pPr>
        <w:pStyle w:val="5"/>
        <w:spacing w:line="254" w:lineRule="auto"/>
      </w:pPr>
    </w:p>
    <w:p w14:paraId="2B584B56">
      <w:pPr>
        <w:spacing w:line="360" w:lineRule="auto"/>
        <w:rPr>
          <w:rFonts w:ascii="宋体" w:hAnsi="宋体" w:eastAsia="宋体" w:cs="宋体"/>
        </w:rPr>
      </w:pPr>
      <w:r>
        <w:rPr>
          <w:rFonts w:ascii="宋体" w:hAnsi="宋体" w:eastAsia="宋体" w:cs="宋体"/>
          <w:spacing w:val="12"/>
        </w:rPr>
        <w:t>供应商</w:t>
      </w:r>
      <w:r>
        <w:rPr>
          <w:rFonts w:ascii="宋体" w:hAnsi="宋体" w:eastAsia="宋体" w:cs="宋体"/>
        </w:rPr>
        <w:t>：（</w:t>
      </w:r>
      <w:r>
        <w:rPr>
          <w:rFonts w:ascii="宋体" w:hAnsi="宋体" w:eastAsia="宋体" w:cs="宋体"/>
          <w:spacing w:val="12"/>
        </w:rPr>
        <w:t>盖章）</w:t>
      </w:r>
    </w:p>
    <w:p w14:paraId="669AA4F9">
      <w:pPr>
        <w:spacing w:line="360" w:lineRule="auto"/>
        <w:rPr>
          <w:rFonts w:ascii="宋体" w:hAnsi="宋体" w:eastAsia="宋体" w:cs="宋体"/>
          <w:lang w:eastAsia="zh-CN"/>
        </w:rPr>
      </w:pPr>
      <w:r>
        <w:rPr>
          <w:rFonts w:ascii="宋体" w:hAnsi="宋体" w:eastAsia="宋体" w:cs="宋体"/>
          <w:spacing w:val="12"/>
          <w:lang w:eastAsia="zh-CN"/>
        </w:rPr>
        <w:t>法定代表人或其委托代理人</w:t>
      </w:r>
      <w:r>
        <w:rPr>
          <w:rFonts w:ascii="宋体" w:hAnsi="宋体" w:eastAsia="宋体" w:cs="宋体"/>
          <w:spacing w:val="1"/>
          <w:lang w:eastAsia="zh-CN"/>
        </w:rPr>
        <w:t>：（</w:t>
      </w:r>
      <w:r>
        <w:rPr>
          <w:rFonts w:ascii="宋体" w:hAnsi="宋体" w:eastAsia="宋体" w:cs="宋体"/>
          <w:spacing w:val="12"/>
          <w:lang w:eastAsia="zh-CN"/>
        </w:rPr>
        <w:t>签字或盖章）</w:t>
      </w:r>
    </w:p>
    <w:p w14:paraId="6B466F77">
      <w:pPr>
        <w:tabs>
          <w:tab w:val="left" w:pos="1778"/>
        </w:tabs>
        <w:spacing w:line="360" w:lineRule="auto"/>
        <w:rPr>
          <w:rFonts w:ascii="宋体" w:hAnsi="宋体" w:eastAsia="宋体" w:cs="宋体"/>
          <w:lang w:eastAsia="zh-CN"/>
        </w:rPr>
      </w:pPr>
      <w:r>
        <w:rPr>
          <w:rFonts w:ascii="宋体" w:hAnsi="宋体" w:eastAsia="宋体" w:cs="宋体"/>
          <w:spacing w:val="-2"/>
          <w:lang w:eastAsia="zh-CN"/>
        </w:rPr>
        <w:t>年月日</w:t>
      </w:r>
    </w:p>
    <w:p w14:paraId="45733EE2">
      <w:pPr>
        <w:spacing w:line="360" w:lineRule="auto"/>
        <w:rPr>
          <w:rFonts w:ascii="宋体" w:hAnsi="宋体" w:eastAsia="宋体" w:cs="宋体"/>
          <w:lang w:eastAsia="zh-CN"/>
        </w:rPr>
        <w:sectPr>
          <w:footerReference r:id="rId12" w:type="default"/>
          <w:pgSz w:w="11905" w:h="16839"/>
          <w:pgMar w:top="1134" w:right="1134" w:bottom="845" w:left="1786" w:header="0" w:footer="680" w:gutter="0"/>
          <w:cols w:space="0" w:num="1"/>
        </w:sectPr>
      </w:pPr>
    </w:p>
    <w:p w14:paraId="2A98E3B3">
      <w:pPr>
        <w:spacing w:before="108" w:line="218" w:lineRule="auto"/>
        <w:ind w:left="3652"/>
        <w:rPr>
          <w:rFonts w:ascii="宋体" w:hAnsi="宋体" w:eastAsia="宋体" w:cs="宋体"/>
          <w:sz w:val="24"/>
          <w:szCs w:val="24"/>
          <w:lang w:eastAsia="zh-CN"/>
        </w:rPr>
      </w:pPr>
      <w:r>
        <w:rPr>
          <w:rFonts w:ascii="宋体" w:hAnsi="宋体" w:eastAsia="宋体" w:cs="宋体"/>
          <w:b/>
          <w:bCs/>
          <w:spacing w:val="-3"/>
          <w:sz w:val="24"/>
          <w:szCs w:val="24"/>
          <w:lang w:eastAsia="zh-CN"/>
        </w:rPr>
        <w:t>（二）报价明细表</w:t>
      </w:r>
    </w:p>
    <w:p w14:paraId="0D4AA03F">
      <w:pPr>
        <w:pStyle w:val="5"/>
        <w:spacing w:line="299" w:lineRule="auto"/>
        <w:rPr>
          <w:lang w:eastAsia="zh-CN"/>
        </w:rPr>
      </w:pPr>
    </w:p>
    <w:p w14:paraId="08AA2C6E">
      <w:pPr>
        <w:pStyle w:val="5"/>
        <w:spacing w:line="300" w:lineRule="auto"/>
        <w:rPr>
          <w:lang w:eastAsia="zh-CN"/>
        </w:rPr>
      </w:pPr>
    </w:p>
    <w:p w14:paraId="1EE9C4D6">
      <w:pPr>
        <w:spacing w:before="78" w:line="219" w:lineRule="auto"/>
        <w:ind w:firstLine="6720" w:firstLineChars="2800"/>
        <w:rPr>
          <w:rFonts w:ascii="宋体" w:hAnsi="宋体" w:eastAsia="宋体" w:cs="宋体"/>
          <w:sz w:val="24"/>
          <w:szCs w:val="24"/>
        </w:rPr>
      </w:pPr>
      <w:r>
        <w:rPr>
          <w:rFonts w:ascii="宋体" w:hAnsi="宋体" w:eastAsia="宋体" w:cs="宋体"/>
          <w:sz w:val="24"/>
          <w:szCs w:val="24"/>
        </w:rPr>
        <w:t>单位：人民币/元</w:t>
      </w:r>
    </w:p>
    <w:p w14:paraId="4D91CD7A">
      <w:pPr>
        <w:spacing w:line="77" w:lineRule="exact"/>
      </w:pPr>
    </w:p>
    <w:tbl>
      <w:tblPr>
        <w:tblStyle w:val="15"/>
        <w:tblW w:w="9019" w:type="dxa"/>
        <w:tblInd w:w="1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4"/>
        <w:gridCol w:w="1417"/>
        <w:gridCol w:w="1303"/>
        <w:gridCol w:w="1133"/>
        <w:gridCol w:w="1246"/>
        <w:gridCol w:w="851"/>
        <w:gridCol w:w="738"/>
        <w:gridCol w:w="821"/>
        <w:gridCol w:w="996"/>
      </w:tblGrid>
      <w:tr w14:paraId="51D18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2" w:hRule="atLeast"/>
        </w:trPr>
        <w:tc>
          <w:tcPr>
            <w:tcW w:w="514" w:type="dxa"/>
            <w:textDirection w:val="tbRlV"/>
            <w:vAlign w:val="center"/>
          </w:tcPr>
          <w:p w14:paraId="4CED943E">
            <w:pPr>
              <w:pStyle w:val="16"/>
              <w:spacing w:before="153" w:line="218" w:lineRule="auto"/>
              <w:ind w:left="334"/>
              <w:jc w:val="both"/>
              <w:rPr>
                <w:sz w:val="21"/>
                <w:szCs w:val="21"/>
              </w:rPr>
            </w:pPr>
            <w:r>
              <w:rPr>
                <w:rFonts w:hint="eastAsia"/>
                <w:spacing w:val="8"/>
                <w:sz w:val="21"/>
                <w:szCs w:val="21"/>
              </w:rPr>
              <w:t>序号</w:t>
            </w:r>
          </w:p>
        </w:tc>
        <w:tc>
          <w:tcPr>
            <w:tcW w:w="1417" w:type="dxa"/>
            <w:vAlign w:val="center"/>
          </w:tcPr>
          <w:p w14:paraId="39CE4806">
            <w:pPr>
              <w:pStyle w:val="16"/>
              <w:spacing w:before="65" w:line="228" w:lineRule="auto"/>
              <w:jc w:val="center"/>
              <w:rPr>
                <w:sz w:val="21"/>
                <w:szCs w:val="21"/>
              </w:rPr>
            </w:pPr>
            <w:r>
              <w:rPr>
                <w:rFonts w:hint="eastAsia"/>
                <w:spacing w:val="9"/>
                <w:sz w:val="21"/>
                <w:szCs w:val="21"/>
              </w:rPr>
              <w:t>产品名称</w:t>
            </w:r>
          </w:p>
        </w:tc>
        <w:tc>
          <w:tcPr>
            <w:tcW w:w="1303" w:type="dxa"/>
            <w:vAlign w:val="center"/>
          </w:tcPr>
          <w:p w14:paraId="027CDBC8">
            <w:pPr>
              <w:pStyle w:val="16"/>
              <w:spacing w:before="65" w:line="228" w:lineRule="auto"/>
              <w:jc w:val="center"/>
              <w:rPr>
                <w:sz w:val="21"/>
                <w:szCs w:val="21"/>
              </w:rPr>
            </w:pPr>
            <w:r>
              <w:rPr>
                <w:rFonts w:hint="eastAsia"/>
                <w:spacing w:val="6"/>
                <w:sz w:val="21"/>
                <w:szCs w:val="21"/>
              </w:rPr>
              <w:t>品牌及产地</w:t>
            </w:r>
          </w:p>
        </w:tc>
        <w:tc>
          <w:tcPr>
            <w:tcW w:w="1133" w:type="dxa"/>
            <w:vAlign w:val="center"/>
          </w:tcPr>
          <w:p w14:paraId="556CE16E">
            <w:pPr>
              <w:spacing w:line="267" w:lineRule="auto"/>
              <w:jc w:val="center"/>
              <w:rPr>
                <w:rFonts w:ascii="宋体" w:hAnsi="宋体" w:eastAsia="宋体" w:cs="宋体"/>
              </w:rPr>
            </w:pPr>
          </w:p>
          <w:p w14:paraId="68E71A32">
            <w:pPr>
              <w:pStyle w:val="16"/>
              <w:spacing w:before="65" w:line="432" w:lineRule="auto"/>
              <w:ind w:left="362" w:right="140" w:hanging="212"/>
              <w:jc w:val="center"/>
              <w:rPr>
                <w:sz w:val="21"/>
                <w:szCs w:val="21"/>
              </w:rPr>
            </w:pPr>
            <w:r>
              <w:rPr>
                <w:rFonts w:hint="eastAsia"/>
                <w:spacing w:val="9"/>
                <w:sz w:val="21"/>
                <w:szCs w:val="21"/>
              </w:rPr>
              <w:t>生产厂家</w:t>
            </w:r>
            <w:r>
              <w:rPr>
                <w:rFonts w:hint="eastAsia"/>
                <w:spacing w:val="5"/>
                <w:sz w:val="21"/>
                <w:szCs w:val="21"/>
              </w:rPr>
              <w:t>名称</w:t>
            </w:r>
          </w:p>
        </w:tc>
        <w:tc>
          <w:tcPr>
            <w:tcW w:w="1246" w:type="dxa"/>
            <w:vAlign w:val="center"/>
          </w:tcPr>
          <w:p w14:paraId="12EBFB25">
            <w:pPr>
              <w:pStyle w:val="16"/>
              <w:spacing w:before="65" w:line="228" w:lineRule="auto"/>
              <w:jc w:val="center"/>
              <w:rPr>
                <w:sz w:val="21"/>
                <w:szCs w:val="21"/>
              </w:rPr>
            </w:pPr>
            <w:r>
              <w:rPr>
                <w:rFonts w:hint="eastAsia"/>
                <w:spacing w:val="9"/>
                <w:sz w:val="21"/>
                <w:szCs w:val="21"/>
              </w:rPr>
              <w:t>规格型号</w:t>
            </w:r>
          </w:p>
        </w:tc>
        <w:tc>
          <w:tcPr>
            <w:tcW w:w="851" w:type="dxa"/>
            <w:vAlign w:val="center"/>
          </w:tcPr>
          <w:p w14:paraId="515778C6">
            <w:pPr>
              <w:pStyle w:val="16"/>
              <w:spacing w:before="65" w:line="228" w:lineRule="auto"/>
              <w:jc w:val="center"/>
              <w:rPr>
                <w:sz w:val="21"/>
                <w:szCs w:val="21"/>
              </w:rPr>
            </w:pPr>
            <w:r>
              <w:rPr>
                <w:rFonts w:hint="eastAsia"/>
                <w:spacing w:val="6"/>
                <w:sz w:val="21"/>
                <w:szCs w:val="21"/>
              </w:rPr>
              <w:t>数量</w:t>
            </w:r>
          </w:p>
        </w:tc>
        <w:tc>
          <w:tcPr>
            <w:tcW w:w="738" w:type="dxa"/>
            <w:vAlign w:val="center"/>
          </w:tcPr>
          <w:p w14:paraId="0506F66B">
            <w:pPr>
              <w:pStyle w:val="16"/>
              <w:spacing w:before="65" w:line="228" w:lineRule="auto"/>
              <w:jc w:val="center"/>
              <w:rPr>
                <w:sz w:val="21"/>
                <w:szCs w:val="21"/>
              </w:rPr>
            </w:pPr>
            <w:r>
              <w:rPr>
                <w:rFonts w:hint="eastAsia"/>
                <w:spacing w:val="6"/>
                <w:sz w:val="21"/>
                <w:szCs w:val="21"/>
              </w:rPr>
              <w:t>单位</w:t>
            </w:r>
          </w:p>
        </w:tc>
        <w:tc>
          <w:tcPr>
            <w:tcW w:w="821" w:type="dxa"/>
            <w:vAlign w:val="center"/>
          </w:tcPr>
          <w:p w14:paraId="1E0701FE">
            <w:pPr>
              <w:pStyle w:val="16"/>
              <w:spacing w:before="65" w:line="226" w:lineRule="auto"/>
              <w:jc w:val="center"/>
              <w:rPr>
                <w:sz w:val="21"/>
                <w:szCs w:val="21"/>
              </w:rPr>
            </w:pPr>
            <w:r>
              <w:rPr>
                <w:rFonts w:hint="eastAsia"/>
                <w:spacing w:val="6"/>
                <w:sz w:val="21"/>
                <w:szCs w:val="21"/>
              </w:rPr>
              <w:t>单价</w:t>
            </w:r>
          </w:p>
        </w:tc>
        <w:tc>
          <w:tcPr>
            <w:tcW w:w="996" w:type="dxa"/>
            <w:vAlign w:val="center"/>
          </w:tcPr>
          <w:p w14:paraId="581CEF57">
            <w:pPr>
              <w:pStyle w:val="16"/>
              <w:spacing w:before="65" w:line="229" w:lineRule="auto"/>
              <w:jc w:val="center"/>
              <w:rPr>
                <w:sz w:val="21"/>
                <w:szCs w:val="21"/>
              </w:rPr>
            </w:pPr>
            <w:r>
              <w:rPr>
                <w:rFonts w:hint="eastAsia"/>
                <w:spacing w:val="6"/>
                <w:sz w:val="21"/>
                <w:szCs w:val="21"/>
              </w:rPr>
              <w:t>合计</w:t>
            </w:r>
          </w:p>
        </w:tc>
      </w:tr>
      <w:tr w14:paraId="53056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514" w:type="dxa"/>
          </w:tcPr>
          <w:p w14:paraId="4149986F">
            <w:pPr>
              <w:rPr>
                <w:rFonts w:ascii="宋体" w:hAnsi="宋体" w:eastAsia="宋体" w:cs="宋体"/>
              </w:rPr>
            </w:pPr>
          </w:p>
        </w:tc>
        <w:tc>
          <w:tcPr>
            <w:tcW w:w="1417" w:type="dxa"/>
          </w:tcPr>
          <w:p w14:paraId="3FBB4A63">
            <w:pPr>
              <w:rPr>
                <w:rFonts w:ascii="宋体" w:hAnsi="宋体" w:eastAsia="宋体" w:cs="宋体"/>
              </w:rPr>
            </w:pPr>
          </w:p>
        </w:tc>
        <w:tc>
          <w:tcPr>
            <w:tcW w:w="1303" w:type="dxa"/>
          </w:tcPr>
          <w:p w14:paraId="3EB3B7F1">
            <w:pPr>
              <w:rPr>
                <w:rFonts w:ascii="宋体" w:hAnsi="宋体" w:eastAsia="宋体" w:cs="宋体"/>
              </w:rPr>
            </w:pPr>
          </w:p>
        </w:tc>
        <w:tc>
          <w:tcPr>
            <w:tcW w:w="1133" w:type="dxa"/>
          </w:tcPr>
          <w:p w14:paraId="50DBA4DC">
            <w:pPr>
              <w:rPr>
                <w:rFonts w:ascii="宋体" w:hAnsi="宋体" w:eastAsia="宋体" w:cs="宋体"/>
              </w:rPr>
            </w:pPr>
          </w:p>
        </w:tc>
        <w:tc>
          <w:tcPr>
            <w:tcW w:w="1246" w:type="dxa"/>
          </w:tcPr>
          <w:p w14:paraId="2940471F">
            <w:pPr>
              <w:rPr>
                <w:rFonts w:ascii="宋体" w:hAnsi="宋体" w:eastAsia="宋体" w:cs="宋体"/>
              </w:rPr>
            </w:pPr>
          </w:p>
        </w:tc>
        <w:tc>
          <w:tcPr>
            <w:tcW w:w="851" w:type="dxa"/>
          </w:tcPr>
          <w:p w14:paraId="6C9FDE0A">
            <w:pPr>
              <w:rPr>
                <w:rFonts w:ascii="宋体" w:hAnsi="宋体" w:eastAsia="宋体" w:cs="宋体"/>
              </w:rPr>
            </w:pPr>
          </w:p>
        </w:tc>
        <w:tc>
          <w:tcPr>
            <w:tcW w:w="738" w:type="dxa"/>
          </w:tcPr>
          <w:p w14:paraId="2D7DE303">
            <w:pPr>
              <w:rPr>
                <w:rFonts w:ascii="宋体" w:hAnsi="宋体" w:eastAsia="宋体" w:cs="宋体"/>
              </w:rPr>
            </w:pPr>
          </w:p>
        </w:tc>
        <w:tc>
          <w:tcPr>
            <w:tcW w:w="821" w:type="dxa"/>
          </w:tcPr>
          <w:p w14:paraId="729B4E9E">
            <w:pPr>
              <w:rPr>
                <w:rFonts w:ascii="宋体" w:hAnsi="宋体" w:eastAsia="宋体" w:cs="宋体"/>
              </w:rPr>
            </w:pPr>
          </w:p>
        </w:tc>
        <w:tc>
          <w:tcPr>
            <w:tcW w:w="996" w:type="dxa"/>
          </w:tcPr>
          <w:p w14:paraId="6CD39D2E">
            <w:pPr>
              <w:rPr>
                <w:rFonts w:ascii="宋体" w:hAnsi="宋体" w:eastAsia="宋体" w:cs="宋体"/>
              </w:rPr>
            </w:pPr>
          </w:p>
        </w:tc>
      </w:tr>
      <w:tr w14:paraId="3BC19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2" w:hRule="atLeast"/>
        </w:trPr>
        <w:tc>
          <w:tcPr>
            <w:tcW w:w="514" w:type="dxa"/>
          </w:tcPr>
          <w:p w14:paraId="3EA7FB16">
            <w:pPr>
              <w:rPr>
                <w:rFonts w:ascii="宋体" w:hAnsi="宋体" w:eastAsia="宋体" w:cs="宋体"/>
              </w:rPr>
            </w:pPr>
          </w:p>
        </w:tc>
        <w:tc>
          <w:tcPr>
            <w:tcW w:w="1417" w:type="dxa"/>
          </w:tcPr>
          <w:p w14:paraId="4A964B84">
            <w:pPr>
              <w:rPr>
                <w:rFonts w:ascii="宋体" w:hAnsi="宋体" w:eastAsia="宋体" w:cs="宋体"/>
              </w:rPr>
            </w:pPr>
          </w:p>
        </w:tc>
        <w:tc>
          <w:tcPr>
            <w:tcW w:w="1303" w:type="dxa"/>
          </w:tcPr>
          <w:p w14:paraId="5C878949">
            <w:pPr>
              <w:rPr>
                <w:rFonts w:ascii="宋体" w:hAnsi="宋体" w:eastAsia="宋体" w:cs="宋体"/>
              </w:rPr>
            </w:pPr>
          </w:p>
        </w:tc>
        <w:tc>
          <w:tcPr>
            <w:tcW w:w="1133" w:type="dxa"/>
          </w:tcPr>
          <w:p w14:paraId="22632FE1">
            <w:pPr>
              <w:rPr>
                <w:rFonts w:ascii="宋体" w:hAnsi="宋体" w:eastAsia="宋体" w:cs="宋体"/>
              </w:rPr>
            </w:pPr>
          </w:p>
        </w:tc>
        <w:tc>
          <w:tcPr>
            <w:tcW w:w="1246" w:type="dxa"/>
          </w:tcPr>
          <w:p w14:paraId="073D45B5">
            <w:pPr>
              <w:rPr>
                <w:rFonts w:ascii="宋体" w:hAnsi="宋体" w:eastAsia="宋体" w:cs="宋体"/>
              </w:rPr>
            </w:pPr>
          </w:p>
        </w:tc>
        <w:tc>
          <w:tcPr>
            <w:tcW w:w="851" w:type="dxa"/>
          </w:tcPr>
          <w:p w14:paraId="7D4A39E6">
            <w:pPr>
              <w:rPr>
                <w:rFonts w:ascii="宋体" w:hAnsi="宋体" w:eastAsia="宋体" w:cs="宋体"/>
              </w:rPr>
            </w:pPr>
          </w:p>
        </w:tc>
        <w:tc>
          <w:tcPr>
            <w:tcW w:w="738" w:type="dxa"/>
          </w:tcPr>
          <w:p w14:paraId="754398D7">
            <w:pPr>
              <w:rPr>
                <w:rFonts w:ascii="宋体" w:hAnsi="宋体" w:eastAsia="宋体" w:cs="宋体"/>
              </w:rPr>
            </w:pPr>
          </w:p>
        </w:tc>
        <w:tc>
          <w:tcPr>
            <w:tcW w:w="821" w:type="dxa"/>
          </w:tcPr>
          <w:p w14:paraId="6671D763">
            <w:pPr>
              <w:rPr>
                <w:rFonts w:ascii="宋体" w:hAnsi="宋体" w:eastAsia="宋体" w:cs="宋体"/>
              </w:rPr>
            </w:pPr>
          </w:p>
        </w:tc>
        <w:tc>
          <w:tcPr>
            <w:tcW w:w="996" w:type="dxa"/>
          </w:tcPr>
          <w:p w14:paraId="3CDF6034">
            <w:pPr>
              <w:rPr>
                <w:rFonts w:ascii="宋体" w:hAnsi="宋体" w:eastAsia="宋体" w:cs="宋体"/>
              </w:rPr>
            </w:pPr>
          </w:p>
        </w:tc>
      </w:tr>
      <w:tr w14:paraId="4F8BD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2" w:hRule="atLeast"/>
        </w:trPr>
        <w:tc>
          <w:tcPr>
            <w:tcW w:w="514" w:type="dxa"/>
          </w:tcPr>
          <w:p w14:paraId="28511B6C">
            <w:pPr>
              <w:rPr>
                <w:rFonts w:ascii="宋体" w:hAnsi="宋体" w:eastAsia="宋体" w:cs="宋体"/>
              </w:rPr>
            </w:pPr>
          </w:p>
        </w:tc>
        <w:tc>
          <w:tcPr>
            <w:tcW w:w="1417" w:type="dxa"/>
          </w:tcPr>
          <w:p w14:paraId="02B9FA1A">
            <w:pPr>
              <w:rPr>
                <w:rFonts w:ascii="宋体" w:hAnsi="宋体" w:eastAsia="宋体" w:cs="宋体"/>
              </w:rPr>
            </w:pPr>
          </w:p>
        </w:tc>
        <w:tc>
          <w:tcPr>
            <w:tcW w:w="1303" w:type="dxa"/>
          </w:tcPr>
          <w:p w14:paraId="65E4926F">
            <w:pPr>
              <w:rPr>
                <w:rFonts w:ascii="宋体" w:hAnsi="宋体" w:eastAsia="宋体" w:cs="宋体"/>
              </w:rPr>
            </w:pPr>
          </w:p>
        </w:tc>
        <w:tc>
          <w:tcPr>
            <w:tcW w:w="1133" w:type="dxa"/>
          </w:tcPr>
          <w:p w14:paraId="7E797165">
            <w:pPr>
              <w:rPr>
                <w:rFonts w:ascii="宋体" w:hAnsi="宋体" w:eastAsia="宋体" w:cs="宋体"/>
              </w:rPr>
            </w:pPr>
          </w:p>
        </w:tc>
        <w:tc>
          <w:tcPr>
            <w:tcW w:w="1246" w:type="dxa"/>
          </w:tcPr>
          <w:p w14:paraId="6088C583">
            <w:pPr>
              <w:rPr>
                <w:rFonts w:ascii="宋体" w:hAnsi="宋体" w:eastAsia="宋体" w:cs="宋体"/>
              </w:rPr>
            </w:pPr>
          </w:p>
        </w:tc>
        <w:tc>
          <w:tcPr>
            <w:tcW w:w="851" w:type="dxa"/>
          </w:tcPr>
          <w:p w14:paraId="4CD3E4C4">
            <w:pPr>
              <w:rPr>
                <w:rFonts w:ascii="宋体" w:hAnsi="宋体" w:eastAsia="宋体" w:cs="宋体"/>
              </w:rPr>
            </w:pPr>
          </w:p>
        </w:tc>
        <w:tc>
          <w:tcPr>
            <w:tcW w:w="738" w:type="dxa"/>
          </w:tcPr>
          <w:p w14:paraId="271A2FE8">
            <w:pPr>
              <w:rPr>
                <w:rFonts w:ascii="宋体" w:hAnsi="宋体" w:eastAsia="宋体" w:cs="宋体"/>
              </w:rPr>
            </w:pPr>
          </w:p>
        </w:tc>
        <w:tc>
          <w:tcPr>
            <w:tcW w:w="821" w:type="dxa"/>
          </w:tcPr>
          <w:p w14:paraId="6C4AB986">
            <w:pPr>
              <w:rPr>
                <w:rFonts w:ascii="宋体" w:hAnsi="宋体" w:eastAsia="宋体" w:cs="宋体"/>
              </w:rPr>
            </w:pPr>
          </w:p>
        </w:tc>
        <w:tc>
          <w:tcPr>
            <w:tcW w:w="996" w:type="dxa"/>
          </w:tcPr>
          <w:p w14:paraId="1395C65A">
            <w:pPr>
              <w:rPr>
                <w:rFonts w:ascii="宋体" w:hAnsi="宋体" w:eastAsia="宋体" w:cs="宋体"/>
              </w:rPr>
            </w:pPr>
          </w:p>
        </w:tc>
      </w:tr>
      <w:tr w14:paraId="4843B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2" w:hRule="atLeast"/>
        </w:trPr>
        <w:tc>
          <w:tcPr>
            <w:tcW w:w="514" w:type="dxa"/>
          </w:tcPr>
          <w:p w14:paraId="08D2FCC7">
            <w:pPr>
              <w:rPr>
                <w:rFonts w:ascii="宋体" w:hAnsi="宋体" w:eastAsia="宋体" w:cs="宋体"/>
              </w:rPr>
            </w:pPr>
          </w:p>
        </w:tc>
        <w:tc>
          <w:tcPr>
            <w:tcW w:w="1417" w:type="dxa"/>
          </w:tcPr>
          <w:p w14:paraId="30EE669D">
            <w:pPr>
              <w:rPr>
                <w:rFonts w:ascii="宋体" w:hAnsi="宋体" w:eastAsia="宋体" w:cs="宋体"/>
              </w:rPr>
            </w:pPr>
          </w:p>
        </w:tc>
        <w:tc>
          <w:tcPr>
            <w:tcW w:w="1303" w:type="dxa"/>
          </w:tcPr>
          <w:p w14:paraId="208272D9">
            <w:pPr>
              <w:rPr>
                <w:rFonts w:ascii="宋体" w:hAnsi="宋体" w:eastAsia="宋体" w:cs="宋体"/>
              </w:rPr>
            </w:pPr>
          </w:p>
        </w:tc>
        <w:tc>
          <w:tcPr>
            <w:tcW w:w="1133" w:type="dxa"/>
          </w:tcPr>
          <w:p w14:paraId="1BF664A7">
            <w:pPr>
              <w:rPr>
                <w:rFonts w:ascii="宋体" w:hAnsi="宋体" w:eastAsia="宋体" w:cs="宋体"/>
              </w:rPr>
            </w:pPr>
          </w:p>
        </w:tc>
        <w:tc>
          <w:tcPr>
            <w:tcW w:w="1246" w:type="dxa"/>
          </w:tcPr>
          <w:p w14:paraId="53E8C86F">
            <w:pPr>
              <w:rPr>
                <w:rFonts w:ascii="宋体" w:hAnsi="宋体" w:eastAsia="宋体" w:cs="宋体"/>
              </w:rPr>
            </w:pPr>
          </w:p>
        </w:tc>
        <w:tc>
          <w:tcPr>
            <w:tcW w:w="851" w:type="dxa"/>
          </w:tcPr>
          <w:p w14:paraId="0D1C564D">
            <w:pPr>
              <w:rPr>
                <w:rFonts w:ascii="宋体" w:hAnsi="宋体" w:eastAsia="宋体" w:cs="宋体"/>
              </w:rPr>
            </w:pPr>
          </w:p>
        </w:tc>
        <w:tc>
          <w:tcPr>
            <w:tcW w:w="738" w:type="dxa"/>
          </w:tcPr>
          <w:p w14:paraId="4DF3A6AB">
            <w:pPr>
              <w:rPr>
                <w:rFonts w:ascii="宋体" w:hAnsi="宋体" w:eastAsia="宋体" w:cs="宋体"/>
              </w:rPr>
            </w:pPr>
          </w:p>
        </w:tc>
        <w:tc>
          <w:tcPr>
            <w:tcW w:w="821" w:type="dxa"/>
          </w:tcPr>
          <w:p w14:paraId="187DCD80">
            <w:pPr>
              <w:rPr>
                <w:rFonts w:ascii="宋体" w:hAnsi="宋体" w:eastAsia="宋体" w:cs="宋体"/>
              </w:rPr>
            </w:pPr>
          </w:p>
        </w:tc>
        <w:tc>
          <w:tcPr>
            <w:tcW w:w="996" w:type="dxa"/>
          </w:tcPr>
          <w:p w14:paraId="4AB9D17E">
            <w:pPr>
              <w:rPr>
                <w:rFonts w:ascii="宋体" w:hAnsi="宋体" w:eastAsia="宋体" w:cs="宋体"/>
              </w:rPr>
            </w:pPr>
          </w:p>
        </w:tc>
      </w:tr>
      <w:tr w14:paraId="57C0E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7" w:hRule="atLeast"/>
        </w:trPr>
        <w:tc>
          <w:tcPr>
            <w:tcW w:w="514" w:type="dxa"/>
          </w:tcPr>
          <w:p w14:paraId="3C4146B5">
            <w:pPr>
              <w:rPr>
                <w:rFonts w:ascii="宋体" w:hAnsi="宋体" w:eastAsia="宋体" w:cs="宋体"/>
              </w:rPr>
            </w:pPr>
          </w:p>
        </w:tc>
        <w:tc>
          <w:tcPr>
            <w:tcW w:w="1417" w:type="dxa"/>
          </w:tcPr>
          <w:p w14:paraId="778E1B2D">
            <w:pPr>
              <w:rPr>
                <w:rFonts w:ascii="宋体" w:hAnsi="宋体" w:eastAsia="宋体" w:cs="宋体"/>
              </w:rPr>
            </w:pPr>
          </w:p>
        </w:tc>
        <w:tc>
          <w:tcPr>
            <w:tcW w:w="1303" w:type="dxa"/>
          </w:tcPr>
          <w:p w14:paraId="38F658E3">
            <w:pPr>
              <w:rPr>
                <w:rFonts w:ascii="宋体" w:hAnsi="宋体" w:eastAsia="宋体" w:cs="宋体"/>
              </w:rPr>
            </w:pPr>
          </w:p>
        </w:tc>
        <w:tc>
          <w:tcPr>
            <w:tcW w:w="1133" w:type="dxa"/>
          </w:tcPr>
          <w:p w14:paraId="025A9C3B">
            <w:pPr>
              <w:rPr>
                <w:rFonts w:ascii="宋体" w:hAnsi="宋体" w:eastAsia="宋体" w:cs="宋体"/>
              </w:rPr>
            </w:pPr>
          </w:p>
        </w:tc>
        <w:tc>
          <w:tcPr>
            <w:tcW w:w="1246" w:type="dxa"/>
          </w:tcPr>
          <w:p w14:paraId="5AB4885B">
            <w:pPr>
              <w:rPr>
                <w:rFonts w:ascii="宋体" w:hAnsi="宋体" w:eastAsia="宋体" w:cs="宋体"/>
              </w:rPr>
            </w:pPr>
          </w:p>
        </w:tc>
        <w:tc>
          <w:tcPr>
            <w:tcW w:w="851" w:type="dxa"/>
          </w:tcPr>
          <w:p w14:paraId="390835AE">
            <w:pPr>
              <w:rPr>
                <w:rFonts w:ascii="宋体" w:hAnsi="宋体" w:eastAsia="宋体" w:cs="宋体"/>
              </w:rPr>
            </w:pPr>
          </w:p>
        </w:tc>
        <w:tc>
          <w:tcPr>
            <w:tcW w:w="738" w:type="dxa"/>
          </w:tcPr>
          <w:p w14:paraId="6DB90FBC">
            <w:pPr>
              <w:rPr>
                <w:rFonts w:ascii="宋体" w:hAnsi="宋体" w:eastAsia="宋体" w:cs="宋体"/>
              </w:rPr>
            </w:pPr>
          </w:p>
        </w:tc>
        <w:tc>
          <w:tcPr>
            <w:tcW w:w="821" w:type="dxa"/>
          </w:tcPr>
          <w:p w14:paraId="22606559">
            <w:pPr>
              <w:rPr>
                <w:rFonts w:ascii="宋体" w:hAnsi="宋体" w:eastAsia="宋体" w:cs="宋体"/>
              </w:rPr>
            </w:pPr>
          </w:p>
        </w:tc>
        <w:tc>
          <w:tcPr>
            <w:tcW w:w="996" w:type="dxa"/>
          </w:tcPr>
          <w:p w14:paraId="334D6153">
            <w:pPr>
              <w:rPr>
                <w:rFonts w:ascii="宋体" w:hAnsi="宋体" w:eastAsia="宋体" w:cs="宋体"/>
              </w:rPr>
            </w:pPr>
          </w:p>
        </w:tc>
      </w:tr>
    </w:tbl>
    <w:p w14:paraId="0A45B066">
      <w:pPr>
        <w:pStyle w:val="5"/>
        <w:spacing w:line="262" w:lineRule="auto"/>
      </w:pPr>
    </w:p>
    <w:p w14:paraId="4ABD2635">
      <w:pPr>
        <w:pStyle w:val="5"/>
        <w:spacing w:line="262" w:lineRule="auto"/>
      </w:pPr>
    </w:p>
    <w:p w14:paraId="0C1EE966">
      <w:pPr>
        <w:spacing w:before="78" w:line="295" w:lineRule="auto"/>
        <w:ind w:firstLine="503"/>
        <w:rPr>
          <w:rFonts w:ascii="宋体" w:hAnsi="宋体" w:eastAsia="宋体" w:cs="宋体"/>
          <w:lang w:eastAsia="zh-CN"/>
        </w:rPr>
      </w:pPr>
      <w:r>
        <w:rPr>
          <w:rFonts w:ascii="宋体" w:hAnsi="宋体" w:eastAsia="宋体" w:cs="宋体"/>
          <w:spacing w:val="-3"/>
          <w:lang w:eastAsia="zh-CN"/>
        </w:rPr>
        <w:t>1、投标人响应采购需求应具体、明确，含糊不清、不确切或伪造、变造证明材料的，</w:t>
      </w:r>
      <w:r>
        <w:rPr>
          <w:rFonts w:ascii="宋体" w:hAnsi="宋体" w:eastAsia="宋体" w:cs="宋体"/>
          <w:spacing w:val="2"/>
          <w:lang w:eastAsia="zh-CN"/>
        </w:rPr>
        <w:t>按照不完全响应或者完全不响应处理，该表</w:t>
      </w:r>
      <w:r>
        <w:rPr>
          <w:rFonts w:ascii="宋体" w:hAnsi="宋体" w:eastAsia="宋体" w:cs="宋体"/>
          <w:spacing w:val="1"/>
          <w:lang w:eastAsia="zh-CN"/>
        </w:rPr>
        <w:t>可扩展。</w:t>
      </w:r>
    </w:p>
    <w:p w14:paraId="6B7EA502">
      <w:pPr>
        <w:spacing w:before="198" w:line="295" w:lineRule="auto"/>
        <w:ind w:right="61" w:firstLine="488"/>
        <w:rPr>
          <w:rFonts w:ascii="宋体" w:hAnsi="宋体" w:eastAsia="宋体" w:cs="宋体"/>
          <w:lang w:eastAsia="zh-CN"/>
        </w:rPr>
      </w:pPr>
      <w:r>
        <w:rPr>
          <w:rFonts w:ascii="宋体" w:hAnsi="宋体" w:eastAsia="宋体" w:cs="宋体"/>
          <w:spacing w:val="2"/>
          <w:lang w:eastAsia="zh-CN"/>
        </w:rPr>
        <w:t>2、供应商单项报价均不能超出清单相对应的单价(若有)，其中任何一项超出单项预</w:t>
      </w:r>
      <w:r>
        <w:rPr>
          <w:rFonts w:ascii="宋体" w:hAnsi="宋体" w:eastAsia="宋体" w:cs="宋体"/>
          <w:spacing w:val="1"/>
          <w:lang w:eastAsia="zh-CN"/>
        </w:rPr>
        <w:t>算价均视为无效投标文件。</w:t>
      </w:r>
    </w:p>
    <w:p w14:paraId="5215F5A4">
      <w:pPr>
        <w:spacing w:before="199" w:line="218" w:lineRule="auto"/>
        <w:ind w:left="490"/>
        <w:rPr>
          <w:rFonts w:ascii="宋体" w:hAnsi="宋体" w:eastAsia="宋体" w:cs="宋体"/>
          <w:lang w:eastAsia="zh-CN"/>
        </w:rPr>
      </w:pPr>
      <w:r>
        <w:rPr>
          <w:rFonts w:ascii="宋体" w:hAnsi="宋体" w:eastAsia="宋体" w:cs="宋体"/>
          <w:spacing w:val="1"/>
          <w:lang w:eastAsia="zh-CN"/>
        </w:rPr>
        <w:t>3、单项报价均不能超出清单相对应的单价。</w:t>
      </w:r>
    </w:p>
    <w:p w14:paraId="20B977C8">
      <w:pPr>
        <w:spacing w:before="198" w:line="295" w:lineRule="auto"/>
        <w:ind w:right="61" w:firstLine="483"/>
        <w:rPr>
          <w:rFonts w:ascii="宋体" w:hAnsi="宋体" w:eastAsia="宋体" w:cs="宋体"/>
          <w:lang w:eastAsia="zh-CN"/>
        </w:rPr>
      </w:pPr>
      <w:r>
        <w:rPr>
          <w:rFonts w:ascii="宋体" w:hAnsi="宋体" w:eastAsia="宋体" w:cs="宋体"/>
          <w:spacing w:val="3"/>
          <w:lang w:eastAsia="zh-CN"/>
        </w:rPr>
        <w:t>4、投标文件中应注明有规格型号的应准确填写</w:t>
      </w:r>
      <w:r>
        <w:rPr>
          <w:rFonts w:ascii="宋体" w:hAnsi="宋体" w:eastAsia="宋体" w:cs="宋体"/>
          <w:spacing w:val="2"/>
          <w:lang w:eastAsia="zh-CN"/>
        </w:rPr>
        <w:t>规格型号，且应和投标文件所附佐证</w:t>
      </w:r>
      <w:r>
        <w:rPr>
          <w:rFonts w:ascii="宋体" w:hAnsi="宋体" w:eastAsia="宋体" w:cs="宋体"/>
          <w:spacing w:val="1"/>
          <w:lang w:eastAsia="zh-CN"/>
        </w:rPr>
        <w:t>说明材料或产品官网公示内容相符，否则投标无效。</w:t>
      </w:r>
    </w:p>
    <w:p w14:paraId="47FF4ADF">
      <w:pPr>
        <w:spacing w:before="200" w:line="219" w:lineRule="auto"/>
        <w:ind w:left="2098"/>
        <w:rPr>
          <w:rFonts w:ascii="宋体" w:hAnsi="宋体" w:eastAsia="宋体" w:cs="宋体"/>
          <w:spacing w:val="1"/>
          <w:lang w:eastAsia="zh-CN"/>
        </w:rPr>
      </w:pPr>
    </w:p>
    <w:p w14:paraId="172104EE">
      <w:pPr>
        <w:spacing w:before="200" w:line="219" w:lineRule="auto"/>
        <w:ind w:left="2098"/>
        <w:rPr>
          <w:rFonts w:ascii="宋体" w:hAnsi="宋体" w:eastAsia="宋体" w:cs="宋体"/>
          <w:lang w:eastAsia="zh-CN"/>
        </w:rPr>
      </w:pPr>
      <w:r>
        <w:rPr>
          <w:rFonts w:ascii="宋体" w:hAnsi="宋体" w:eastAsia="宋体" w:cs="宋体"/>
          <w:spacing w:val="1"/>
          <w:lang w:eastAsia="zh-CN"/>
        </w:rPr>
        <w:t>供应商（盖单位公章</w:t>
      </w:r>
      <w:r>
        <w:rPr>
          <w:rFonts w:ascii="宋体" w:hAnsi="宋体" w:eastAsia="宋体" w:cs="宋体"/>
          <w:spacing w:val="4"/>
          <w:lang w:eastAsia="zh-CN"/>
        </w:rPr>
        <w:t>）：</w:t>
      </w:r>
    </w:p>
    <w:p w14:paraId="2858818B">
      <w:pPr>
        <w:spacing w:before="198" w:line="219" w:lineRule="auto"/>
        <w:ind w:left="2099"/>
        <w:rPr>
          <w:rFonts w:ascii="宋体" w:hAnsi="宋体" w:eastAsia="宋体" w:cs="宋体"/>
          <w:lang w:eastAsia="zh-CN"/>
        </w:rPr>
      </w:pPr>
      <w:r>
        <w:rPr>
          <w:rFonts w:ascii="宋体" w:hAnsi="宋体" w:eastAsia="宋体" w:cs="宋体"/>
          <w:spacing w:val="1"/>
          <w:lang w:eastAsia="zh-CN"/>
        </w:rPr>
        <w:t>法定代表人或其委托代理人（签字或盖章</w:t>
      </w:r>
      <w:r>
        <w:rPr>
          <w:rFonts w:ascii="宋体" w:hAnsi="宋体" w:eastAsia="宋体" w:cs="宋体"/>
          <w:spacing w:val="11"/>
          <w:lang w:eastAsia="zh-CN"/>
        </w:rPr>
        <w:t>）：</w:t>
      </w:r>
    </w:p>
    <w:p w14:paraId="590A2EFA">
      <w:pPr>
        <w:spacing w:before="198" w:line="220" w:lineRule="auto"/>
        <w:ind w:left="2139"/>
        <w:rPr>
          <w:rFonts w:ascii="宋体" w:hAnsi="宋体" w:eastAsia="宋体" w:cs="宋体"/>
          <w:lang w:eastAsia="zh-CN"/>
        </w:rPr>
      </w:pPr>
      <w:r>
        <w:rPr>
          <w:rFonts w:ascii="宋体" w:hAnsi="宋体" w:eastAsia="宋体" w:cs="宋体"/>
          <w:spacing w:val="-30"/>
          <w:lang w:eastAsia="zh-CN"/>
        </w:rPr>
        <w:t>日期：</w:t>
      </w:r>
    </w:p>
    <w:p w14:paraId="6C9AA63D">
      <w:pPr>
        <w:spacing w:line="220" w:lineRule="auto"/>
        <w:rPr>
          <w:rFonts w:ascii="宋体" w:hAnsi="宋体" w:eastAsia="宋体" w:cs="宋体"/>
          <w:lang w:eastAsia="zh-CN"/>
        </w:rPr>
        <w:sectPr>
          <w:footerReference r:id="rId13" w:type="default"/>
          <w:pgSz w:w="11905" w:h="16839"/>
          <w:pgMar w:top="1134" w:right="1134" w:bottom="845" w:left="1786" w:header="0" w:footer="680" w:gutter="0"/>
          <w:cols w:space="0" w:num="1"/>
        </w:sectPr>
      </w:pPr>
    </w:p>
    <w:p w14:paraId="3F86850C">
      <w:pPr>
        <w:pStyle w:val="5"/>
        <w:spacing w:line="334" w:lineRule="auto"/>
        <w:rPr>
          <w:lang w:eastAsia="zh-CN"/>
        </w:rPr>
      </w:pPr>
    </w:p>
    <w:p w14:paraId="31222F5B">
      <w:pPr>
        <w:pStyle w:val="5"/>
        <w:spacing w:line="334" w:lineRule="auto"/>
        <w:rPr>
          <w:lang w:eastAsia="zh-CN"/>
        </w:rPr>
      </w:pPr>
    </w:p>
    <w:p w14:paraId="5DC9D58A">
      <w:pPr>
        <w:spacing w:before="78" w:line="219" w:lineRule="auto"/>
        <w:ind w:left="2610"/>
        <w:rPr>
          <w:rFonts w:ascii="宋体" w:hAnsi="宋体" w:eastAsia="宋体" w:cs="宋体"/>
          <w:sz w:val="24"/>
          <w:szCs w:val="24"/>
          <w:lang w:eastAsia="zh-CN"/>
        </w:rPr>
      </w:pPr>
      <w:r>
        <w:rPr>
          <w:rFonts w:ascii="宋体" w:hAnsi="宋体" w:eastAsia="宋体" w:cs="宋体"/>
          <w:b/>
          <w:bCs/>
          <w:sz w:val="24"/>
          <w:szCs w:val="24"/>
          <w:lang w:eastAsia="zh-CN"/>
        </w:rPr>
        <w:t>三、法定代表人身份证明或授权委托书</w:t>
      </w:r>
    </w:p>
    <w:p w14:paraId="5993391F">
      <w:pPr>
        <w:pStyle w:val="5"/>
        <w:spacing w:line="387" w:lineRule="auto"/>
        <w:rPr>
          <w:lang w:eastAsia="zh-CN"/>
        </w:rPr>
      </w:pPr>
    </w:p>
    <w:p w14:paraId="308E48E8">
      <w:pPr>
        <w:spacing w:before="65" w:line="228" w:lineRule="auto"/>
        <w:ind w:left="3408"/>
        <w:rPr>
          <w:rFonts w:ascii="宋体" w:hAnsi="宋体" w:eastAsia="宋体" w:cs="宋体"/>
          <w:lang w:eastAsia="zh-CN"/>
        </w:rPr>
      </w:pPr>
      <w:r>
        <w:rPr>
          <w:rFonts w:ascii="宋体" w:hAnsi="宋体" w:eastAsia="宋体" w:cs="宋体"/>
          <w:b/>
          <w:bCs/>
          <w:spacing w:val="9"/>
          <w:lang w:eastAsia="zh-CN"/>
        </w:rPr>
        <w:t>（一）法定代表人身份证明</w:t>
      </w:r>
    </w:p>
    <w:p w14:paraId="612432E7">
      <w:pPr>
        <w:pStyle w:val="5"/>
        <w:spacing w:line="282" w:lineRule="auto"/>
        <w:rPr>
          <w:lang w:eastAsia="zh-CN"/>
        </w:rPr>
      </w:pPr>
    </w:p>
    <w:p w14:paraId="1EAD7A37">
      <w:pPr>
        <w:pStyle w:val="5"/>
        <w:spacing w:line="282" w:lineRule="auto"/>
        <w:rPr>
          <w:lang w:eastAsia="zh-CN"/>
        </w:rPr>
      </w:pPr>
    </w:p>
    <w:p w14:paraId="748B254C">
      <w:pPr>
        <w:pStyle w:val="5"/>
        <w:spacing w:line="283" w:lineRule="auto"/>
        <w:rPr>
          <w:lang w:eastAsia="zh-CN"/>
        </w:rPr>
      </w:pPr>
    </w:p>
    <w:p w14:paraId="473BC3BF">
      <w:pPr>
        <w:pStyle w:val="5"/>
        <w:spacing w:line="283" w:lineRule="auto"/>
        <w:rPr>
          <w:lang w:eastAsia="zh-CN"/>
        </w:rPr>
      </w:pPr>
    </w:p>
    <w:p w14:paraId="22FA21FA">
      <w:pPr>
        <w:spacing w:before="65" w:line="227" w:lineRule="auto"/>
        <w:rPr>
          <w:rFonts w:ascii="宋体" w:hAnsi="宋体" w:eastAsia="宋体" w:cs="宋体"/>
          <w:lang w:eastAsia="zh-CN"/>
        </w:rPr>
      </w:pPr>
      <w:r>
        <w:rPr>
          <w:rFonts w:ascii="宋体" w:hAnsi="宋体" w:eastAsia="宋体" w:cs="宋体"/>
          <w:spacing w:val="11"/>
          <w:lang w:eastAsia="zh-CN"/>
        </w:rPr>
        <w:t>供应商名称：</w:t>
      </w:r>
    </w:p>
    <w:p w14:paraId="2670D33A">
      <w:pPr>
        <w:pStyle w:val="5"/>
        <w:spacing w:line="329" w:lineRule="auto"/>
        <w:rPr>
          <w:lang w:eastAsia="zh-CN"/>
        </w:rPr>
      </w:pPr>
    </w:p>
    <w:p w14:paraId="43AC3F1F">
      <w:pPr>
        <w:spacing w:before="66" w:line="228" w:lineRule="auto"/>
        <w:rPr>
          <w:rFonts w:ascii="宋体" w:hAnsi="宋体" w:eastAsia="宋体" w:cs="宋体"/>
          <w:lang w:eastAsia="zh-CN"/>
        </w:rPr>
      </w:pPr>
      <w:r>
        <w:rPr>
          <w:rFonts w:ascii="宋体" w:hAnsi="宋体" w:eastAsia="宋体" w:cs="宋体"/>
          <w:spacing w:val="5"/>
          <w:lang w:eastAsia="zh-CN"/>
        </w:rPr>
        <w:t>姓名：性别：年龄：职务：</w:t>
      </w:r>
    </w:p>
    <w:p w14:paraId="31969224">
      <w:pPr>
        <w:pStyle w:val="5"/>
        <w:spacing w:line="330" w:lineRule="auto"/>
        <w:rPr>
          <w:lang w:eastAsia="zh-CN"/>
        </w:rPr>
      </w:pPr>
    </w:p>
    <w:p w14:paraId="6E836C8B">
      <w:pPr>
        <w:spacing w:before="65" w:line="581" w:lineRule="auto"/>
        <w:ind w:right="2149" w:firstLine="4"/>
        <w:rPr>
          <w:rFonts w:ascii="宋体" w:hAnsi="宋体" w:eastAsia="宋体" w:cs="宋体"/>
          <w:lang w:eastAsia="zh-CN"/>
        </w:rPr>
      </w:pPr>
      <w:r>
        <w:rPr>
          <w:rFonts w:ascii="宋体" w:hAnsi="宋体" w:eastAsia="宋体" w:cs="宋体"/>
          <w:spacing w:val="6"/>
          <w:lang w:eastAsia="zh-CN"/>
        </w:rPr>
        <w:t>系（供应商名称）的法定代表人。</w:t>
      </w:r>
      <w:r>
        <w:rPr>
          <w:rFonts w:ascii="宋体" w:hAnsi="宋体" w:eastAsia="宋体" w:cs="宋体"/>
          <w:spacing w:val="7"/>
          <w:lang w:eastAsia="zh-CN"/>
        </w:rPr>
        <w:t>特此证明。</w:t>
      </w:r>
    </w:p>
    <w:p w14:paraId="5CE5C632">
      <w:pPr>
        <w:spacing w:before="29" w:line="227" w:lineRule="auto"/>
        <w:ind w:left="16"/>
        <w:rPr>
          <w:rFonts w:ascii="宋体" w:hAnsi="宋体" w:eastAsia="宋体" w:cs="宋体"/>
          <w:lang w:eastAsia="zh-CN"/>
        </w:rPr>
      </w:pPr>
      <w:r>
        <w:rPr>
          <w:rFonts w:ascii="宋体" w:hAnsi="宋体" w:eastAsia="宋体" w:cs="宋体"/>
          <w:spacing w:val="9"/>
          <w:lang w:eastAsia="zh-CN"/>
        </w:rPr>
        <w:t>附：法定代表人身份证复印件。</w:t>
      </w:r>
    </w:p>
    <w:p w14:paraId="7F5EFC45">
      <w:pPr>
        <w:pStyle w:val="5"/>
        <w:spacing w:line="248" w:lineRule="auto"/>
        <w:rPr>
          <w:lang w:eastAsia="zh-CN"/>
        </w:rPr>
      </w:pPr>
    </w:p>
    <w:p w14:paraId="083349F9">
      <w:pPr>
        <w:pStyle w:val="5"/>
        <w:spacing w:line="248" w:lineRule="auto"/>
        <w:rPr>
          <w:lang w:eastAsia="zh-CN"/>
        </w:rPr>
      </w:pPr>
    </w:p>
    <w:p w14:paraId="4F1D4B99">
      <w:pPr>
        <w:pStyle w:val="5"/>
        <w:spacing w:line="248" w:lineRule="auto"/>
        <w:rPr>
          <w:lang w:eastAsia="zh-CN"/>
        </w:rPr>
      </w:pPr>
    </w:p>
    <w:p w14:paraId="25C5B96E">
      <w:pPr>
        <w:pStyle w:val="5"/>
        <w:spacing w:line="248" w:lineRule="auto"/>
        <w:rPr>
          <w:lang w:eastAsia="zh-CN"/>
        </w:rPr>
      </w:pPr>
    </w:p>
    <w:p w14:paraId="7ED55BF9">
      <w:pPr>
        <w:pStyle w:val="5"/>
        <w:spacing w:line="248" w:lineRule="auto"/>
        <w:rPr>
          <w:lang w:eastAsia="zh-CN"/>
        </w:rPr>
      </w:pPr>
    </w:p>
    <w:p w14:paraId="4F5FDBAE">
      <w:pPr>
        <w:pStyle w:val="5"/>
        <w:spacing w:line="248" w:lineRule="auto"/>
        <w:rPr>
          <w:lang w:eastAsia="zh-CN"/>
        </w:rPr>
      </w:pPr>
    </w:p>
    <w:p w14:paraId="05E7CD3B">
      <w:pPr>
        <w:pStyle w:val="5"/>
        <w:spacing w:line="248" w:lineRule="auto"/>
        <w:rPr>
          <w:lang w:eastAsia="zh-CN"/>
        </w:rPr>
      </w:pPr>
    </w:p>
    <w:p w14:paraId="04E6500A">
      <w:pPr>
        <w:pStyle w:val="5"/>
        <w:spacing w:line="249" w:lineRule="auto"/>
        <w:rPr>
          <w:lang w:eastAsia="zh-CN"/>
        </w:rPr>
      </w:pPr>
    </w:p>
    <w:p w14:paraId="4416E316">
      <w:pPr>
        <w:pStyle w:val="5"/>
        <w:spacing w:line="249" w:lineRule="auto"/>
        <w:rPr>
          <w:lang w:eastAsia="zh-CN"/>
        </w:rPr>
      </w:pPr>
    </w:p>
    <w:p w14:paraId="1672F513">
      <w:pPr>
        <w:pStyle w:val="5"/>
        <w:spacing w:line="249" w:lineRule="auto"/>
        <w:rPr>
          <w:lang w:eastAsia="zh-CN"/>
        </w:rPr>
      </w:pPr>
    </w:p>
    <w:p w14:paraId="2D273246">
      <w:pPr>
        <w:pStyle w:val="5"/>
        <w:spacing w:line="249" w:lineRule="auto"/>
        <w:rPr>
          <w:lang w:eastAsia="zh-CN"/>
        </w:rPr>
      </w:pPr>
    </w:p>
    <w:p w14:paraId="03A0C290">
      <w:pPr>
        <w:spacing w:before="66" w:line="227" w:lineRule="auto"/>
        <w:rPr>
          <w:rFonts w:ascii="宋体" w:hAnsi="宋体" w:eastAsia="宋体" w:cs="宋体"/>
          <w:lang w:eastAsia="zh-CN"/>
        </w:rPr>
      </w:pPr>
      <w:r>
        <w:rPr>
          <w:rFonts w:ascii="宋体" w:hAnsi="宋体" w:eastAsia="宋体" w:cs="宋体"/>
          <w:spacing w:val="13"/>
          <w:lang w:eastAsia="zh-CN"/>
        </w:rPr>
        <w:t>供应商</w:t>
      </w:r>
      <w:r>
        <w:rPr>
          <w:rFonts w:ascii="宋体" w:hAnsi="宋体" w:eastAsia="宋体" w:cs="宋体"/>
          <w:spacing w:val="-1"/>
          <w:lang w:eastAsia="zh-CN"/>
        </w:rPr>
        <w:t>：（</w:t>
      </w:r>
      <w:r>
        <w:rPr>
          <w:rFonts w:ascii="宋体" w:hAnsi="宋体" w:eastAsia="宋体" w:cs="宋体"/>
          <w:spacing w:val="13"/>
          <w:lang w:eastAsia="zh-CN"/>
        </w:rPr>
        <w:t>盖章）</w:t>
      </w:r>
    </w:p>
    <w:p w14:paraId="662A569B">
      <w:pPr>
        <w:pStyle w:val="5"/>
        <w:spacing w:line="329" w:lineRule="auto"/>
        <w:rPr>
          <w:lang w:eastAsia="zh-CN"/>
        </w:rPr>
      </w:pPr>
    </w:p>
    <w:p w14:paraId="0C73F82B">
      <w:pPr>
        <w:tabs>
          <w:tab w:val="left" w:pos="1778"/>
        </w:tabs>
        <w:spacing w:before="65" w:line="228" w:lineRule="auto"/>
        <w:ind w:left="1056"/>
        <w:rPr>
          <w:rFonts w:ascii="宋体" w:hAnsi="宋体" w:eastAsia="宋体" w:cs="宋体"/>
          <w:lang w:eastAsia="zh-CN"/>
        </w:rPr>
      </w:pPr>
      <w:r>
        <w:rPr>
          <w:rFonts w:ascii="宋体" w:hAnsi="宋体" w:eastAsia="宋体" w:cs="宋体"/>
          <w:u w:val="single"/>
          <w:lang w:eastAsia="zh-CN"/>
        </w:rPr>
        <w:tab/>
      </w:r>
      <w:r>
        <w:rPr>
          <w:rFonts w:ascii="宋体" w:hAnsi="宋体" w:eastAsia="宋体" w:cs="宋体"/>
          <w:spacing w:val="-2"/>
          <w:lang w:eastAsia="zh-CN"/>
        </w:rPr>
        <w:t>年月日</w:t>
      </w:r>
    </w:p>
    <w:p w14:paraId="63930BF8">
      <w:pPr>
        <w:spacing w:line="228" w:lineRule="auto"/>
        <w:rPr>
          <w:rFonts w:ascii="宋体" w:hAnsi="宋体" w:eastAsia="宋体" w:cs="宋体"/>
          <w:lang w:eastAsia="zh-CN"/>
        </w:rPr>
        <w:sectPr>
          <w:footerReference r:id="rId14" w:type="default"/>
          <w:pgSz w:w="11905" w:h="16839"/>
          <w:pgMar w:top="1134" w:right="1134" w:bottom="845" w:left="1786" w:header="0" w:footer="680" w:gutter="0"/>
          <w:cols w:space="0" w:num="1"/>
        </w:sectPr>
      </w:pPr>
    </w:p>
    <w:p w14:paraId="79605D42">
      <w:pPr>
        <w:spacing w:before="122" w:line="227" w:lineRule="auto"/>
        <w:ind w:left="3248"/>
        <w:rPr>
          <w:rFonts w:ascii="宋体" w:hAnsi="宋体" w:eastAsia="宋体" w:cs="宋体"/>
          <w:lang w:eastAsia="zh-CN"/>
        </w:rPr>
      </w:pPr>
      <w:r>
        <w:rPr>
          <w:rFonts w:ascii="宋体" w:hAnsi="宋体" w:eastAsia="宋体" w:cs="宋体"/>
          <w:b/>
          <w:bCs/>
          <w:spacing w:val="9"/>
          <w:lang w:eastAsia="zh-CN"/>
        </w:rPr>
        <w:t>（二）法定代表人授权委托书</w:t>
      </w:r>
    </w:p>
    <w:p w14:paraId="78F0404E">
      <w:pPr>
        <w:pStyle w:val="5"/>
        <w:spacing w:line="367" w:lineRule="auto"/>
        <w:rPr>
          <w:lang w:eastAsia="zh-CN"/>
        </w:rPr>
      </w:pPr>
    </w:p>
    <w:p w14:paraId="53754AD7">
      <w:pPr>
        <w:spacing w:before="65" w:line="433" w:lineRule="auto"/>
        <w:ind w:firstLine="428"/>
        <w:rPr>
          <w:rFonts w:ascii="宋体" w:hAnsi="宋体" w:eastAsia="宋体" w:cs="宋体"/>
          <w:lang w:eastAsia="zh-CN"/>
        </w:rPr>
      </w:pPr>
      <w:r>
        <w:rPr>
          <w:rFonts w:ascii="宋体" w:hAnsi="宋体" w:eastAsia="宋体" w:cs="宋体"/>
          <w:spacing w:val="8"/>
          <w:lang w:eastAsia="zh-CN"/>
        </w:rPr>
        <w:t>本人（姓名）系</w:t>
      </w:r>
      <w:r>
        <w:rPr>
          <w:rFonts w:ascii="宋体" w:hAnsi="宋体" w:eastAsia="宋体" w:cs="宋体"/>
          <w:spacing w:val="7"/>
          <w:lang w:eastAsia="zh-CN"/>
        </w:rPr>
        <w:t>（供应商名称）的法定代表人，现</w:t>
      </w:r>
      <w:r>
        <w:rPr>
          <w:rFonts w:ascii="宋体" w:hAnsi="宋体" w:eastAsia="宋体" w:cs="宋体"/>
          <w:spacing w:val="6"/>
          <w:lang w:eastAsia="zh-CN"/>
        </w:rPr>
        <w:t>委托（姓名、职务）为我方代理人。</w:t>
      </w:r>
      <w:r>
        <w:rPr>
          <w:rFonts w:ascii="宋体" w:hAnsi="宋体" w:eastAsia="宋体" w:cs="宋体"/>
          <w:spacing w:val="6"/>
          <w:position w:val="-1"/>
          <w:lang w:eastAsia="zh-CN"/>
        </w:rPr>
        <w:t>代理人根据授权，</w:t>
      </w:r>
      <w:r>
        <w:rPr>
          <w:rFonts w:ascii="宋体" w:hAnsi="宋体" w:eastAsia="宋体" w:cs="宋体"/>
          <w:spacing w:val="5"/>
          <w:lang w:eastAsia="zh-CN"/>
        </w:rPr>
        <w:t>以我方名义签署、澄清确认、</w:t>
      </w:r>
      <w:r>
        <w:rPr>
          <w:rFonts w:ascii="宋体" w:hAnsi="宋体" w:eastAsia="宋体" w:cs="宋体"/>
          <w:spacing w:val="10"/>
          <w:lang w:eastAsia="zh-CN"/>
        </w:rPr>
        <w:t>递交、撤回、修改</w:t>
      </w:r>
      <w:r>
        <w:rPr>
          <w:rFonts w:ascii="宋体" w:hAnsi="宋体" w:eastAsia="宋体" w:cs="宋体"/>
          <w:spacing w:val="10"/>
          <w:u w:val="single"/>
          <w:lang w:eastAsia="zh-CN"/>
        </w:rPr>
        <w:t xml:space="preserve">                      (项目名称)</w:t>
      </w:r>
      <w:r>
        <w:rPr>
          <w:rFonts w:ascii="宋体" w:hAnsi="宋体" w:eastAsia="宋体" w:cs="宋体"/>
          <w:spacing w:val="10"/>
          <w:lang w:eastAsia="zh-CN"/>
        </w:rPr>
        <w:t>响应文件、签订合同和处</w:t>
      </w:r>
      <w:r>
        <w:rPr>
          <w:rFonts w:ascii="宋体" w:hAnsi="宋体" w:eastAsia="宋体" w:cs="宋体"/>
          <w:spacing w:val="9"/>
          <w:lang w:eastAsia="zh-CN"/>
        </w:rPr>
        <w:t>理有关事宜，</w:t>
      </w:r>
      <w:r>
        <w:rPr>
          <w:rFonts w:ascii="宋体" w:hAnsi="宋体" w:eastAsia="宋体" w:cs="宋体"/>
          <w:spacing w:val="10"/>
          <w:lang w:eastAsia="zh-CN"/>
        </w:rPr>
        <w:t>其法律后果由我方承担。</w:t>
      </w:r>
    </w:p>
    <w:p w14:paraId="43C738D9">
      <w:pPr>
        <w:pStyle w:val="5"/>
        <w:spacing w:line="272" w:lineRule="auto"/>
        <w:rPr>
          <w:lang w:eastAsia="zh-CN"/>
        </w:rPr>
      </w:pPr>
    </w:p>
    <w:p w14:paraId="42A2BF3B">
      <w:pPr>
        <w:pStyle w:val="5"/>
        <w:spacing w:line="273" w:lineRule="auto"/>
        <w:rPr>
          <w:lang w:eastAsia="zh-CN"/>
        </w:rPr>
      </w:pPr>
    </w:p>
    <w:p w14:paraId="1B388719">
      <w:pPr>
        <w:spacing w:before="65" w:line="448" w:lineRule="auto"/>
        <w:ind w:left="427" w:right="6018"/>
        <w:rPr>
          <w:rFonts w:ascii="宋体" w:hAnsi="宋体" w:eastAsia="宋体" w:cs="宋体"/>
          <w:lang w:eastAsia="zh-CN"/>
        </w:rPr>
      </w:pPr>
      <w:r>
        <w:rPr>
          <w:rFonts w:ascii="宋体" w:hAnsi="宋体" w:eastAsia="宋体" w:cs="宋体"/>
          <w:spacing w:val="7"/>
          <w:lang w:eastAsia="zh-CN"/>
        </w:rPr>
        <w:t>委托期限：</w:t>
      </w:r>
      <w:r>
        <w:rPr>
          <w:rFonts w:ascii="宋体" w:hAnsi="宋体" w:eastAsia="宋体" w:cs="宋体"/>
          <w:spacing w:val="9"/>
          <w:lang w:eastAsia="zh-CN"/>
        </w:rPr>
        <w:t>代理人无转委托权。</w:t>
      </w:r>
    </w:p>
    <w:p w14:paraId="12E9887A">
      <w:pPr>
        <w:spacing w:before="29" w:line="227" w:lineRule="auto"/>
        <w:ind w:left="444"/>
        <w:rPr>
          <w:rFonts w:ascii="宋体" w:hAnsi="宋体" w:eastAsia="宋体" w:cs="宋体"/>
          <w:lang w:eastAsia="zh-CN"/>
        </w:rPr>
      </w:pPr>
      <w:r>
        <w:rPr>
          <w:rFonts w:ascii="宋体" w:hAnsi="宋体" w:eastAsia="宋体" w:cs="宋体"/>
          <w:spacing w:val="10"/>
          <w:lang w:eastAsia="zh-CN"/>
        </w:rPr>
        <w:t>附：法定代表人身份证复印件及委托代理人身</w:t>
      </w:r>
      <w:r>
        <w:rPr>
          <w:rFonts w:ascii="宋体" w:hAnsi="宋体" w:eastAsia="宋体" w:cs="宋体"/>
          <w:spacing w:val="9"/>
          <w:lang w:eastAsia="zh-CN"/>
        </w:rPr>
        <w:t>份证复印件</w:t>
      </w:r>
    </w:p>
    <w:p w14:paraId="651A0BE3">
      <w:pPr>
        <w:pStyle w:val="5"/>
        <w:spacing w:line="294" w:lineRule="auto"/>
        <w:rPr>
          <w:lang w:eastAsia="zh-CN"/>
        </w:rPr>
      </w:pPr>
    </w:p>
    <w:p w14:paraId="383CB08F">
      <w:pPr>
        <w:pStyle w:val="5"/>
        <w:spacing w:line="295" w:lineRule="auto"/>
        <w:rPr>
          <w:lang w:eastAsia="zh-CN"/>
        </w:rPr>
      </w:pPr>
    </w:p>
    <w:p w14:paraId="5BA1214A">
      <w:pPr>
        <w:pStyle w:val="5"/>
        <w:spacing w:line="295" w:lineRule="auto"/>
        <w:rPr>
          <w:lang w:eastAsia="zh-CN"/>
        </w:rPr>
      </w:pPr>
    </w:p>
    <w:p w14:paraId="7926FD28">
      <w:pPr>
        <w:pStyle w:val="5"/>
        <w:spacing w:line="295" w:lineRule="auto"/>
        <w:rPr>
          <w:lang w:eastAsia="zh-CN"/>
        </w:rPr>
      </w:pPr>
    </w:p>
    <w:p w14:paraId="5543C4AF">
      <w:pPr>
        <w:spacing w:line="227" w:lineRule="auto"/>
        <w:rPr>
          <w:rFonts w:ascii="宋体" w:hAnsi="宋体" w:eastAsia="宋体" w:cs="宋体"/>
          <w:lang w:eastAsia="zh-CN"/>
        </w:rPr>
      </w:pPr>
      <w:r>
        <w:rPr>
          <w:rFonts w:ascii="宋体" w:hAnsi="宋体" w:eastAsia="宋体" w:cs="宋体"/>
          <w:spacing w:val="13"/>
          <w:lang w:eastAsia="zh-CN"/>
        </w:rPr>
        <w:t>供应商</w:t>
      </w:r>
      <w:r>
        <w:rPr>
          <w:rFonts w:ascii="宋体" w:hAnsi="宋体" w:eastAsia="宋体" w:cs="宋体"/>
          <w:spacing w:val="-1"/>
          <w:lang w:eastAsia="zh-CN"/>
        </w:rPr>
        <w:t>：（</w:t>
      </w:r>
      <w:r>
        <w:rPr>
          <w:rFonts w:ascii="宋体" w:hAnsi="宋体" w:eastAsia="宋体" w:cs="宋体"/>
          <w:spacing w:val="13"/>
          <w:lang w:eastAsia="zh-CN"/>
        </w:rPr>
        <w:t>盖章）</w:t>
      </w:r>
    </w:p>
    <w:p w14:paraId="59372AD8">
      <w:pPr>
        <w:pStyle w:val="5"/>
        <w:spacing w:line="330" w:lineRule="auto"/>
        <w:rPr>
          <w:lang w:eastAsia="zh-CN"/>
        </w:rPr>
      </w:pPr>
    </w:p>
    <w:p w14:paraId="4BB99B0D">
      <w:pPr>
        <w:spacing w:line="581" w:lineRule="auto"/>
        <w:ind w:hanging="4"/>
        <w:rPr>
          <w:rFonts w:ascii="宋体" w:hAnsi="宋体" w:eastAsia="宋体" w:cs="宋体"/>
          <w:spacing w:val="1"/>
          <w:lang w:eastAsia="zh-CN"/>
        </w:rPr>
      </w:pPr>
      <w:r>
        <w:rPr>
          <w:rFonts w:ascii="宋体" w:hAnsi="宋体" w:eastAsia="宋体" w:cs="宋体"/>
          <w:spacing w:val="12"/>
          <w:lang w:eastAsia="zh-CN"/>
        </w:rPr>
        <w:t>法定代表人</w:t>
      </w:r>
      <w:r>
        <w:rPr>
          <w:rFonts w:ascii="宋体" w:hAnsi="宋体" w:eastAsia="宋体" w:cs="宋体"/>
          <w:spacing w:val="-1"/>
          <w:lang w:eastAsia="zh-CN"/>
        </w:rPr>
        <w:t>：（</w:t>
      </w:r>
      <w:r>
        <w:rPr>
          <w:rFonts w:ascii="宋体" w:hAnsi="宋体" w:eastAsia="宋体" w:cs="宋体"/>
          <w:spacing w:val="12"/>
          <w:lang w:eastAsia="zh-CN"/>
        </w:rPr>
        <w:t>签字或盖章）</w:t>
      </w:r>
    </w:p>
    <w:p w14:paraId="3BC11E25">
      <w:pPr>
        <w:spacing w:line="581" w:lineRule="auto"/>
        <w:ind w:hanging="4"/>
        <w:rPr>
          <w:rFonts w:ascii="宋体" w:hAnsi="宋体" w:eastAsia="宋体" w:cs="宋体"/>
          <w:lang w:eastAsia="zh-CN"/>
        </w:rPr>
      </w:pPr>
      <w:r>
        <w:rPr>
          <w:rFonts w:ascii="宋体" w:hAnsi="宋体" w:eastAsia="宋体" w:cs="宋体"/>
          <w:spacing w:val="9"/>
          <w:lang w:eastAsia="zh-CN"/>
        </w:rPr>
        <w:t>身份证号：</w:t>
      </w:r>
    </w:p>
    <w:p w14:paraId="73C274D3">
      <w:pPr>
        <w:spacing w:line="579" w:lineRule="auto"/>
        <w:ind w:hanging="6"/>
        <w:rPr>
          <w:rFonts w:ascii="宋体" w:hAnsi="宋体" w:eastAsia="宋体" w:cs="宋体"/>
          <w:spacing w:val="12"/>
          <w:lang w:eastAsia="zh-CN"/>
        </w:rPr>
      </w:pPr>
      <w:r>
        <w:rPr>
          <w:rFonts w:ascii="宋体" w:hAnsi="宋体" w:eastAsia="宋体" w:cs="宋体"/>
          <w:spacing w:val="12"/>
          <w:lang w:eastAsia="zh-CN"/>
        </w:rPr>
        <w:t>委托代理人</w:t>
      </w:r>
      <w:r>
        <w:rPr>
          <w:rFonts w:ascii="宋体" w:hAnsi="宋体" w:eastAsia="宋体" w:cs="宋体"/>
          <w:lang w:eastAsia="zh-CN"/>
        </w:rPr>
        <w:t>：（</w:t>
      </w:r>
      <w:r>
        <w:rPr>
          <w:rFonts w:ascii="宋体" w:hAnsi="宋体" w:eastAsia="宋体" w:cs="宋体"/>
          <w:spacing w:val="12"/>
          <w:lang w:eastAsia="zh-CN"/>
        </w:rPr>
        <w:t>签字或盖章）</w:t>
      </w:r>
    </w:p>
    <w:p w14:paraId="732F4483">
      <w:pPr>
        <w:spacing w:line="579" w:lineRule="auto"/>
        <w:ind w:hanging="6"/>
        <w:rPr>
          <w:rFonts w:ascii="宋体" w:hAnsi="宋体" w:eastAsia="宋体" w:cs="宋体"/>
          <w:lang w:eastAsia="zh-CN"/>
        </w:rPr>
      </w:pPr>
      <w:r>
        <w:rPr>
          <w:rFonts w:ascii="宋体" w:hAnsi="宋体" w:eastAsia="宋体" w:cs="宋体"/>
          <w:spacing w:val="9"/>
          <w:lang w:eastAsia="zh-CN"/>
        </w:rPr>
        <w:t>身份证号：</w:t>
      </w:r>
    </w:p>
    <w:p w14:paraId="3BE0AC4E">
      <w:pPr>
        <w:pStyle w:val="5"/>
        <w:spacing w:line="367" w:lineRule="auto"/>
        <w:rPr>
          <w:lang w:eastAsia="zh-CN"/>
        </w:rPr>
      </w:pPr>
    </w:p>
    <w:p w14:paraId="6950154A">
      <w:pPr>
        <w:tabs>
          <w:tab w:val="left" w:pos="1780"/>
        </w:tabs>
        <w:spacing w:line="228" w:lineRule="auto"/>
        <w:rPr>
          <w:rFonts w:ascii="宋体" w:hAnsi="宋体" w:eastAsia="宋体" w:cs="宋体"/>
          <w:lang w:eastAsia="zh-CN"/>
        </w:rPr>
      </w:pPr>
      <w:r>
        <w:rPr>
          <w:rFonts w:ascii="宋体" w:hAnsi="宋体" w:eastAsia="宋体" w:cs="宋体"/>
          <w:u w:val="single"/>
          <w:lang w:eastAsia="zh-CN"/>
        </w:rPr>
        <w:tab/>
      </w:r>
      <w:r>
        <w:rPr>
          <w:rFonts w:ascii="宋体" w:hAnsi="宋体" w:eastAsia="宋体" w:cs="宋体"/>
          <w:spacing w:val="-2"/>
          <w:lang w:eastAsia="zh-CN"/>
        </w:rPr>
        <w:t>年月日</w:t>
      </w:r>
    </w:p>
    <w:p w14:paraId="23786556">
      <w:pPr>
        <w:spacing w:line="228" w:lineRule="auto"/>
        <w:rPr>
          <w:rFonts w:ascii="宋体" w:hAnsi="宋体" w:eastAsia="宋体" w:cs="宋体"/>
          <w:lang w:eastAsia="zh-CN"/>
        </w:rPr>
        <w:sectPr>
          <w:footerReference r:id="rId15" w:type="default"/>
          <w:pgSz w:w="11905" w:h="16839"/>
          <w:pgMar w:top="1134" w:right="1134" w:bottom="845" w:left="1786" w:header="0" w:footer="680" w:gutter="0"/>
          <w:cols w:space="0" w:num="1"/>
        </w:sectPr>
      </w:pPr>
    </w:p>
    <w:p w14:paraId="20C621B8">
      <w:pPr>
        <w:spacing w:before="108" w:line="219" w:lineRule="auto"/>
        <w:ind w:left="3849"/>
        <w:rPr>
          <w:rFonts w:ascii="宋体" w:hAnsi="宋体" w:eastAsia="宋体" w:cs="宋体"/>
          <w:sz w:val="24"/>
          <w:szCs w:val="24"/>
          <w:lang w:eastAsia="zh-CN"/>
        </w:rPr>
      </w:pPr>
      <w:r>
        <w:rPr>
          <w:rFonts w:ascii="宋体" w:hAnsi="宋体" w:eastAsia="宋体" w:cs="宋体"/>
          <w:b/>
          <w:bCs/>
          <w:spacing w:val="-5"/>
          <w:sz w:val="24"/>
          <w:szCs w:val="24"/>
          <w:lang w:eastAsia="zh-CN"/>
        </w:rPr>
        <w:t>四、技术偏差表</w:t>
      </w:r>
    </w:p>
    <w:p w14:paraId="130B3B48">
      <w:pPr>
        <w:pStyle w:val="5"/>
        <w:spacing w:line="322" w:lineRule="auto"/>
        <w:rPr>
          <w:lang w:eastAsia="zh-CN"/>
        </w:rPr>
      </w:pPr>
    </w:p>
    <w:p w14:paraId="0CD77E19">
      <w:pPr>
        <w:spacing w:before="65" w:line="227" w:lineRule="auto"/>
        <w:rPr>
          <w:rFonts w:ascii="宋体" w:hAnsi="宋体" w:eastAsia="宋体" w:cs="宋体"/>
        </w:rPr>
      </w:pPr>
      <w:r>
        <w:rPr>
          <w:rFonts w:ascii="宋体" w:hAnsi="宋体" w:eastAsia="宋体" w:cs="宋体"/>
          <w:spacing w:val="11"/>
        </w:rPr>
        <w:t>供应商名称：</w:t>
      </w:r>
    </w:p>
    <w:p w14:paraId="3A99D883">
      <w:pPr>
        <w:spacing w:line="131" w:lineRule="exact"/>
      </w:pPr>
    </w:p>
    <w:tbl>
      <w:tblPr>
        <w:tblStyle w:val="15"/>
        <w:tblW w:w="8651"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7"/>
        <w:gridCol w:w="1859"/>
        <w:gridCol w:w="2873"/>
        <w:gridCol w:w="2265"/>
        <w:gridCol w:w="1137"/>
      </w:tblGrid>
      <w:tr w14:paraId="75F8E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517" w:type="dxa"/>
            <w:tcBorders>
              <w:top w:val="single" w:color="000000" w:sz="6" w:space="0"/>
              <w:left w:val="single" w:color="000000" w:sz="6" w:space="0"/>
            </w:tcBorders>
          </w:tcPr>
          <w:p w14:paraId="5B1CF1D1">
            <w:pPr>
              <w:spacing w:line="310" w:lineRule="auto"/>
            </w:pPr>
          </w:p>
          <w:p w14:paraId="27D86B63">
            <w:pPr>
              <w:pStyle w:val="16"/>
              <w:spacing w:before="65" w:line="229" w:lineRule="auto"/>
              <w:ind w:left="45"/>
              <w:rPr>
                <w:sz w:val="21"/>
                <w:szCs w:val="21"/>
              </w:rPr>
            </w:pPr>
            <w:r>
              <w:rPr>
                <w:b/>
                <w:bCs/>
                <w:spacing w:val="5"/>
                <w:sz w:val="21"/>
                <w:szCs w:val="21"/>
              </w:rPr>
              <w:t>序号</w:t>
            </w:r>
          </w:p>
        </w:tc>
        <w:tc>
          <w:tcPr>
            <w:tcW w:w="1859" w:type="dxa"/>
            <w:tcBorders>
              <w:top w:val="single" w:color="000000" w:sz="6" w:space="0"/>
            </w:tcBorders>
          </w:tcPr>
          <w:p w14:paraId="5B487AB3">
            <w:pPr>
              <w:spacing w:line="310" w:lineRule="auto"/>
            </w:pPr>
          </w:p>
          <w:p w14:paraId="291D08EB">
            <w:pPr>
              <w:pStyle w:val="16"/>
              <w:spacing w:before="65" w:line="228" w:lineRule="auto"/>
              <w:ind w:left="501"/>
              <w:rPr>
                <w:sz w:val="21"/>
                <w:szCs w:val="21"/>
              </w:rPr>
            </w:pPr>
            <w:r>
              <w:rPr>
                <w:b/>
                <w:bCs/>
                <w:spacing w:val="8"/>
                <w:sz w:val="21"/>
                <w:szCs w:val="21"/>
              </w:rPr>
              <w:t>产品名称</w:t>
            </w:r>
          </w:p>
        </w:tc>
        <w:tc>
          <w:tcPr>
            <w:tcW w:w="2873" w:type="dxa"/>
            <w:tcBorders>
              <w:top w:val="single" w:color="000000" w:sz="6" w:space="0"/>
            </w:tcBorders>
          </w:tcPr>
          <w:p w14:paraId="2C1A86B3">
            <w:pPr>
              <w:spacing w:line="310" w:lineRule="auto"/>
              <w:rPr>
                <w:lang w:eastAsia="zh-CN"/>
              </w:rPr>
            </w:pPr>
          </w:p>
          <w:p w14:paraId="73300FFE">
            <w:pPr>
              <w:pStyle w:val="16"/>
              <w:spacing w:before="65" w:line="228" w:lineRule="auto"/>
              <w:ind w:left="369"/>
              <w:rPr>
                <w:sz w:val="21"/>
                <w:szCs w:val="21"/>
                <w:lang w:eastAsia="zh-CN"/>
              </w:rPr>
            </w:pPr>
            <w:r>
              <w:rPr>
                <w:b/>
                <w:bCs/>
                <w:spacing w:val="10"/>
                <w:sz w:val="21"/>
                <w:szCs w:val="21"/>
                <w:lang w:eastAsia="zh-CN"/>
              </w:rPr>
              <w:t>磋商文件技术参数要求</w:t>
            </w:r>
          </w:p>
        </w:tc>
        <w:tc>
          <w:tcPr>
            <w:tcW w:w="2265" w:type="dxa"/>
            <w:tcBorders>
              <w:top w:val="single" w:color="000000" w:sz="6" w:space="0"/>
            </w:tcBorders>
          </w:tcPr>
          <w:p w14:paraId="1271278B">
            <w:pPr>
              <w:spacing w:line="310" w:lineRule="auto"/>
              <w:rPr>
                <w:lang w:eastAsia="zh-CN"/>
              </w:rPr>
            </w:pPr>
          </w:p>
          <w:p w14:paraId="7505C029">
            <w:pPr>
              <w:pStyle w:val="16"/>
              <w:spacing w:before="65" w:line="228" w:lineRule="auto"/>
              <w:ind w:left="294"/>
              <w:rPr>
                <w:sz w:val="21"/>
                <w:szCs w:val="21"/>
              </w:rPr>
            </w:pPr>
            <w:r>
              <w:rPr>
                <w:b/>
                <w:bCs/>
                <w:spacing w:val="8"/>
                <w:sz w:val="21"/>
                <w:szCs w:val="21"/>
              </w:rPr>
              <w:t>响应文件技术参数</w:t>
            </w:r>
          </w:p>
        </w:tc>
        <w:tc>
          <w:tcPr>
            <w:tcW w:w="1137" w:type="dxa"/>
          </w:tcPr>
          <w:p w14:paraId="0B0D26A7">
            <w:pPr>
              <w:spacing w:line="310" w:lineRule="auto"/>
            </w:pPr>
          </w:p>
          <w:p w14:paraId="0CAAC847">
            <w:pPr>
              <w:pStyle w:val="16"/>
              <w:spacing w:before="65" w:line="228" w:lineRule="auto"/>
              <w:ind w:left="145"/>
              <w:rPr>
                <w:sz w:val="21"/>
                <w:szCs w:val="21"/>
              </w:rPr>
            </w:pPr>
            <w:r>
              <w:rPr>
                <w:b/>
                <w:bCs/>
                <w:spacing w:val="8"/>
                <w:sz w:val="21"/>
                <w:szCs w:val="21"/>
              </w:rPr>
              <w:t>偏差描述</w:t>
            </w:r>
          </w:p>
        </w:tc>
      </w:tr>
      <w:tr w14:paraId="10A55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517" w:type="dxa"/>
            <w:tcBorders>
              <w:left w:val="single" w:color="000000" w:sz="6" w:space="0"/>
            </w:tcBorders>
          </w:tcPr>
          <w:p w14:paraId="264D4C2C">
            <w:pPr>
              <w:spacing w:line="317" w:lineRule="auto"/>
            </w:pPr>
          </w:p>
          <w:p w14:paraId="67BE8FAB">
            <w:pPr>
              <w:pStyle w:val="16"/>
              <w:spacing w:before="65" w:line="189" w:lineRule="auto"/>
              <w:ind w:left="220"/>
              <w:rPr>
                <w:sz w:val="21"/>
                <w:szCs w:val="21"/>
              </w:rPr>
            </w:pPr>
            <w:r>
              <w:rPr>
                <w:sz w:val="21"/>
                <w:szCs w:val="21"/>
              </w:rPr>
              <w:t>1</w:t>
            </w:r>
          </w:p>
        </w:tc>
        <w:tc>
          <w:tcPr>
            <w:tcW w:w="1859" w:type="dxa"/>
          </w:tcPr>
          <w:p w14:paraId="17889FF8"/>
        </w:tc>
        <w:tc>
          <w:tcPr>
            <w:tcW w:w="2873" w:type="dxa"/>
          </w:tcPr>
          <w:p w14:paraId="2AC0A7A6"/>
        </w:tc>
        <w:tc>
          <w:tcPr>
            <w:tcW w:w="2265" w:type="dxa"/>
          </w:tcPr>
          <w:p w14:paraId="784B4978"/>
        </w:tc>
        <w:tc>
          <w:tcPr>
            <w:tcW w:w="1137" w:type="dxa"/>
          </w:tcPr>
          <w:p w14:paraId="075C6EBF"/>
        </w:tc>
      </w:tr>
      <w:tr w14:paraId="01B29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517" w:type="dxa"/>
            <w:tcBorders>
              <w:left w:val="single" w:color="000000" w:sz="6" w:space="0"/>
            </w:tcBorders>
          </w:tcPr>
          <w:p w14:paraId="057FA7B7">
            <w:pPr>
              <w:spacing w:line="320" w:lineRule="auto"/>
            </w:pPr>
          </w:p>
          <w:p w14:paraId="026F3521">
            <w:pPr>
              <w:pStyle w:val="16"/>
              <w:spacing w:before="65" w:line="189" w:lineRule="auto"/>
              <w:ind w:left="207"/>
              <w:rPr>
                <w:sz w:val="21"/>
                <w:szCs w:val="21"/>
              </w:rPr>
            </w:pPr>
            <w:r>
              <w:rPr>
                <w:sz w:val="21"/>
                <w:szCs w:val="21"/>
              </w:rPr>
              <w:t>2</w:t>
            </w:r>
          </w:p>
        </w:tc>
        <w:tc>
          <w:tcPr>
            <w:tcW w:w="1859" w:type="dxa"/>
          </w:tcPr>
          <w:p w14:paraId="4F59F7B1"/>
        </w:tc>
        <w:tc>
          <w:tcPr>
            <w:tcW w:w="2873" w:type="dxa"/>
          </w:tcPr>
          <w:p w14:paraId="4A286183"/>
        </w:tc>
        <w:tc>
          <w:tcPr>
            <w:tcW w:w="2265" w:type="dxa"/>
          </w:tcPr>
          <w:p w14:paraId="11EDE886"/>
        </w:tc>
        <w:tc>
          <w:tcPr>
            <w:tcW w:w="1137" w:type="dxa"/>
          </w:tcPr>
          <w:p w14:paraId="32E55C66"/>
        </w:tc>
      </w:tr>
      <w:tr w14:paraId="58B21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517" w:type="dxa"/>
            <w:tcBorders>
              <w:left w:val="single" w:color="000000" w:sz="6" w:space="0"/>
            </w:tcBorders>
          </w:tcPr>
          <w:p w14:paraId="02E79490">
            <w:pPr>
              <w:spacing w:line="322" w:lineRule="auto"/>
            </w:pPr>
          </w:p>
          <w:p w14:paraId="6B8E1C48">
            <w:pPr>
              <w:pStyle w:val="16"/>
              <w:spacing w:before="65" w:line="189" w:lineRule="auto"/>
              <w:ind w:left="209"/>
              <w:rPr>
                <w:sz w:val="21"/>
                <w:szCs w:val="21"/>
              </w:rPr>
            </w:pPr>
            <w:r>
              <w:rPr>
                <w:sz w:val="21"/>
                <w:szCs w:val="21"/>
              </w:rPr>
              <w:t>3</w:t>
            </w:r>
          </w:p>
        </w:tc>
        <w:tc>
          <w:tcPr>
            <w:tcW w:w="1859" w:type="dxa"/>
          </w:tcPr>
          <w:p w14:paraId="7ABF2FE9"/>
        </w:tc>
        <w:tc>
          <w:tcPr>
            <w:tcW w:w="2873" w:type="dxa"/>
          </w:tcPr>
          <w:p w14:paraId="0BB016B1"/>
        </w:tc>
        <w:tc>
          <w:tcPr>
            <w:tcW w:w="2265" w:type="dxa"/>
          </w:tcPr>
          <w:p w14:paraId="5617E823"/>
        </w:tc>
        <w:tc>
          <w:tcPr>
            <w:tcW w:w="1137" w:type="dxa"/>
          </w:tcPr>
          <w:p w14:paraId="38ADCE80"/>
        </w:tc>
      </w:tr>
      <w:tr w14:paraId="38405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517" w:type="dxa"/>
            <w:tcBorders>
              <w:left w:val="single" w:color="000000" w:sz="6" w:space="0"/>
            </w:tcBorders>
          </w:tcPr>
          <w:p w14:paraId="7AF30DA1">
            <w:pPr>
              <w:spacing w:line="324" w:lineRule="auto"/>
            </w:pPr>
          </w:p>
          <w:p w14:paraId="3353D100">
            <w:pPr>
              <w:pStyle w:val="16"/>
              <w:spacing w:before="65" w:line="189" w:lineRule="auto"/>
              <w:ind w:left="204"/>
              <w:rPr>
                <w:sz w:val="21"/>
                <w:szCs w:val="21"/>
              </w:rPr>
            </w:pPr>
            <w:r>
              <w:rPr>
                <w:sz w:val="21"/>
                <w:szCs w:val="21"/>
              </w:rPr>
              <w:t>4</w:t>
            </w:r>
          </w:p>
        </w:tc>
        <w:tc>
          <w:tcPr>
            <w:tcW w:w="1859" w:type="dxa"/>
          </w:tcPr>
          <w:p w14:paraId="35C31020"/>
        </w:tc>
        <w:tc>
          <w:tcPr>
            <w:tcW w:w="2873" w:type="dxa"/>
          </w:tcPr>
          <w:p w14:paraId="13746BA5"/>
        </w:tc>
        <w:tc>
          <w:tcPr>
            <w:tcW w:w="2265" w:type="dxa"/>
          </w:tcPr>
          <w:p w14:paraId="54747E1A"/>
        </w:tc>
        <w:tc>
          <w:tcPr>
            <w:tcW w:w="1137" w:type="dxa"/>
          </w:tcPr>
          <w:p w14:paraId="6556620B"/>
        </w:tc>
      </w:tr>
      <w:tr w14:paraId="359A7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517" w:type="dxa"/>
            <w:tcBorders>
              <w:left w:val="single" w:color="000000" w:sz="6" w:space="0"/>
            </w:tcBorders>
          </w:tcPr>
          <w:p w14:paraId="4634431F">
            <w:pPr>
              <w:spacing w:line="363" w:lineRule="auto"/>
            </w:pPr>
          </w:p>
          <w:p w14:paraId="1D5EC8FB">
            <w:pPr>
              <w:pStyle w:val="16"/>
              <w:spacing w:before="65" w:line="187" w:lineRule="auto"/>
              <w:ind w:left="209"/>
              <w:rPr>
                <w:sz w:val="21"/>
                <w:szCs w:val="21"/>
              </w:rPr>
            </w:pPr>
            <w:r>
              <w:rPr>
                <w:sz w:val="21"/>
                <w:szCs w:val="21"/>
              </w:rPr>
              <w:t>5</w:t>
            </w:r>
          </w:p>
        </w:tc>
        <w:tc>
          <w:tcPr>
            <w:tcW w:w="1859" w:type="dxa"/>
          </w:tcPr>
          <w:p w14:paraId="7E2075F7"/>
        </w:tc>
        <w:tc>
          <w:tcPr>
            <w:tcW w:w="2873" w:type="dxa"/>
          </w:tcPr>
          <w:p w14:paraId="66D47884"/>
        </w:tc>
        <w:tc>
          <w:tcPr>
            <w:tcW w:w="2265" w:type="dxa"/>
          </w:tcPr>
          <w:p w14:paraId="38DF5423"/>
        </w:tc>
        <w:tc>
          <w:tcPr>
            <w:tcW w:w="1137" w:type="dxa"/>
          </w:tcPr>
          <w:p w14:paraId="352DE41E"/>
        </w:tc>
      </w:tr>
      <w:tr w14:paraId="135DA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517" w:type="dxa"/>
            <w:tcBorders>
              <w:left w:val="single" w:color="000000" w:sz="6" w:space="0"/>
              <w:bottom w:val="single" w:color="000000" w:sz="6" w:space="0"/>
            </w:tcBorders>
          </w:tcPr>
          <w:p w14:paraId="76E9CDF5">
            <w:pPr>
              <w:pStyle w:val="16"/>
              <w:spacing w:before="302" w:line="83" w:lineRule="exact"/>
              <w:ind w:left="52"/>
              <w:rPr>
                <w:sz w:val="21"/>
                <w:szCs w:val="21"/>
              </w:rPr>
            </w:pPr>
            <w:r>
              <w:rPr>
                <w:spacing w:val="4"/>
                <w:position w:val="1"/>
                <w:sz w:val="21"/>
                <w:szCs w:val="21"/>
              </w:rPr>
              <w:t>....</w:t>
            </w:r>
          </w:p>
          <w:p w14:paraId="4858BE5C">
            <w:pPr>
              <w:spacing w:line="331" w:lineRule="auto"/>
            </w:pPr>
          </w:p>
          <w:p w14:paraId="468139AF">
            <w:pPr>
              <w:pStyle w:val="16"/>
              <w:spacing w:before="65" w:line="84" w:lineRule="exact"/>
              <w:ind w:left="157"/>
              <w:rPr>
                <w:sz w:val="21"/>
                <w:szCs w:val="21"/>
              </w:rPr>
            </w:pPr>
            <w:r>
              <w:rPr>
                <w:spacing w:val="2"/>
                <w:position w:val="1"/>
                <w:sz w:val="21"/>
                <w:szCs w:val="21"/>
              </w:rPr>
              <w:t>..</w:t>
            </w:r>
          </w:p>
        </w:tc>
        <w:tc>
          <w:tcPr>
            <w:tcW w:w="1859" w:type="dxa"/>
            <w:tcBorders>
              <w:bottom w:val="single" w:color="000000" w:sz="6" w:space="0"/>
            </w:tcBorders>
          </w:tcPr>
          <w:p w14:paraId="20A4F11A"/>
        </w:tc>
        <w:tc>
          <w:tcPr>
            <w:tcW w:w="2873" w:type="dxa"/>
            <w:tcBorders>
              <w:bottom w:val="single" w:color="000000" w:sz="6" w:space="0"/>
            </w:tcBorders>
          </w:tcPr>
          <w:p w14:paraId="3177FDE1"/>
        </w:tc>
        <w:tc>
          <w:tcPr>
            <w:tcW w:w="2265" w:type="dxa"/>
            <w:tcBorders>
              <w:bottom w:val="single" w:color="000000" w:sz="6" w:space="0"/>
            </w:tcBorders>
          </w:tcPr>
          <w:p w14:paraId="0449A2DB"/>
        </w:tc>
        <w:tc>
          <w:tcPr>
            <w:tcW w:w="1137" w:type="dxa"/>
            <w:tcBorders>
              <w:bottom w:val="single" w:color="000000" w:sz="6" w:space="0"/>
            </w:tcBorders>
          </w:tcPr>
          <w:p w14:paraId="76616D67"/>
        </w:tc>
      </w:tr>
    </w:tbl>
    <w:p w14:paraId="0C74C1C2">
      <w:pPr>
        <w:pStyle w:val="5"/>
        <w:spacing w:line="475" w:lineRule="auto"/>
      </w:pPr>
    </w:p>
    <w:p w14:paraId="29349F69">
      <w:pPr>
        <w:spacing w:before="66" w:line="228" w:lineRule="auto"/>
        <w:rPr>
          <w:rFonts w:ascii="宋体" w:hAnsi="宋体" w:eastAsia="宋体" w:cs="宋体"/>
          <w:lang w:eastAsia="zh-CN"/>
        </w:rPr>
      </w:pPr>
      <w:r>
        <w:rPr>
          <w:rFonts w:ascii="宋体" w:hAnsi="宋体" w:eastAsia="宋体" w:cs="宋体"/>
          <w:spacing w:val="9"/>
          <w:lang w:eastAsia="zh-CN"/>
        </w:rPr>
        <w:t>注:1、投标人可根据实际情况自行添加表格，该表可扩展。</w:t>
      </w:r>
    </w:p>
    <w:p w14:paraId="79AB035A">
      <w:pPr>
        <w:spacing w:before="237" w:line="431" w:lineRule="auto"/>
        <w:ind w:firstLine="216"/>
        <w:rPr>
          <w:rFonts w:ascii="宋体" w:hAnsi="宋体" w:eastAsia="宋体" w:cs="宋体"/>
          <w:lang w:eastAsia="zh-CN"/>
        </w:rPr>
      </w:pPr>
      <w:r>
        <w:rPr>
          <w:rFonts w:ascii="宋体" w:hAnsi="宋体" w:eastAsia="宋体" w:cs="宋体"/>
          <w:spacing w:val="10"/>
          <w:lang w:eastAsia="zh-CN"/>
        </w:rPr>
        <w:t>2、关于技术参数或规格型号的实质性响应条款，应按投标相关响</w:t>
      </w:r>
      <w:r>
        <w:rPr>
          <w:rFonts w:ascii="宋体" w:hAnsi="宋体" w:eastAsia="宋体" w:cs="宋体"/>
          <w:spacing w:val="9"/>
          <w:lang w:eastAsia="zh-CN"/>
        </w:rPr>
        <w:t>应佐证材料填写，不得脱离响应材</w:t>
      </w:r>
      <w:r>
        <w:rPr>
          <w:rFonts w:ascii="宋体" w:hAnsi="宋体" w:eastAsia="宋体" w:cs="宋体"/>
          <w:spacing w:val="12"/>
          <w:lang w:eastAsia="zh-CN"/>
        </w:rPr>
        <w:t>料原封不动复制招标文件相关条款粘贴于投标文件中，</w:t>
      </w:r>
      <w:r>
        <w:rPr>
          <w:rFonts w:ascii="宋体" w:hAnsi="宋体" w:eastAsia="宋体" w:cs="宋体"/>
          <w:spacing w:val="11"/>
          <w:lang w:eastAsia="zh-CN"/>
        </w:rPr>
        <w:t>否则投标无效。</w:t>
      </w:r>
    </w:p>
    <w:p w14:paraId="47820BC1">
      <w:pPr>
        <w:pStyle w:val="5"/>
        <w:spacing w:line="445" w:lineRule="auto"/>
        <w:rPr>
          <w:lang w:eastAsia="zh-CN"/>
        </w:rPr>
      </w:pPr>
    </w:p>
    <w:p w14:paraId="1FF7C0B4">
      <w:pPr>
        <w:tabs>
          <w:tab w:val="left" w:pos="8362"/>
        </w:tabs>
        <w:spacing w:before="66" w:line="437" w:lineRule="auto"/>
        <w:ind w:left="2100" w:right="979"/>
        <w:jc w:val="both"/>
        <w:rPr>
          <w:rFonts w:ascii="宋体" w:hAnsi="宋体" w:eastAsia="宋体" w:cs="宋体"/>
          <w:lang w:eastAsia="zh-CN"/>
        </w:rPr>
      </w:pPr>
      <w:r>
        <w:rPr>
          <w:rFonts w:ascii="宋体" w:hAnsi="宋体" w:eastAsia="宋体" w:cs="宋体"/>
          <w:spacing w:val="11"/>
          <w:lang w:eastAsia="zh-CN"/>
        </w:rPr>
        <w:t>供应商（盖单位公章</w:t>
      </w:r>
      <w:r>
        <w:rPr>
          <w:rFonts w:ascii="宋体" w:hAnsi="宋体" w:eastAsia="宋体" w:cs="宋体"/>
          <w:spacing w:val="-6"/>
          <w:lang w:eastAsia="zh-CN"/>
        </w:rPr>
        <w:t>）：</w:t>
      </w:r>
      <w:r>
        <w:rPr>
          <w:rFonts w:ascii="宋体" w:hAnsi="宋体" w:eastAsia="宋体" w:cs="宋体"/>
          <w:u w:val="single"/>
          <w:lang w:eastAsia="zh-CN"/>
        </w:rPr>
        <w:tab/>
      </w:r>
    </w:p>
    <w:p w14:paraId="48653045">
      <w:pPr>
        <w:tabs>
          <w:tab w:val="left" w:pos="8362"/>
        </w:tabs>
        <w:spacing w:before="66" w:line="437" w:lineRule="auto"/>
        <w:ind w:left="2100" w:right="979"/>
        <w:jc w:val="both"/>
        <w:rPr>
          <w:rFonts w:ascii="宋体" w:hAnsi="宋体" w:eastAsia="宋体" w:cs="宋体"/>
          <w:u w:val="single"/>
          <w:lang w:eastAsia="zh-CN"/>
        </w:rPr>
      </w:pPr>
      <w:r>
        <w:rPr>
          <w:rFonts w:ascii="宋体" w:hAnsi="宋体" w:eastAsia="宋体" w:cs="宋体"/>
          <w:spacing w:val="11"/>
          <w:lang w:eastAsia="zh-CN"/>
        </w:rPr>
        <w:t>法定代表人或其委托代理人（签字或盖章</w:t>
      </w:r>
      <w:r>
        <w:rPr>
          <w:rFonts w:ascii="宋体" w:hAnsi="宋体" w:eastAsia="宋体" w:cs="宋体"/>
          <w:spacing w:val="1"/>
          <w:lang w:eastAsia="zh-CN"/>
        </w:rPr>
        <w:t>）：</w:t>
      </w:r>
      <w:r>
        <w:rPr>
          <w:rFonts w:ascii="宋体" w:hAnsi="宋体" w:eastAsia="宋体" w:cs="宋体"/>
          <w:u w:val="single"/>
          <w:lang w:eastAsia="zh-CN"/>
        </w:rPr>
        <w:tab/>
      </w:r>
    </w:p>
    <w:p w14:paraId="5390753C">
      <w:pPr>
        <w:tabs>
          <w:tab w:val="left" w:pos="8362"/>
        </w:tabs>
        <w:spacing w:before="66" w:line="437" w:lineRule="auto"/>
        <w:ind w:left="2100" w:right="979"/>
        <w:jc w:val="both"/>
        <w:rPr>
          <w:rFonts w:ascii="宋体" w:hAnsi="宋体" w:eastAsia="宋体" w:cs="宋体"/>
          <w:lang w:eastAsia="zh-CN"/>
        </w:rPr>
      </w:pPr>
      <w:r>
        <w:rPr>
          <w:rFonts w:ascii="宋体" w:hAnsi="宋体" w:eastAsia="宋体" w:cs="宋体"/>
          <w:spacing w:val="-1"/>
          <w:lang w:eastAsia="zh-CN"/>
        </w:rPr>
        <w:t>日期：</w:t>
      </w:r>
    </w:p>
    <w:p w14:paraId="37356A64">
      <w:pPr>
        <w:spacing w:line="437" w:lineRule="auto"/>
        <w:rPr>
          <w:rFonts w:ascii="宋体" w:hAnsi="宋体" w:eastAsia="宋体" w:cs="宋体"/>
          <w:lang w:eastAsia="zh-CN"/>
        </w:rPr>
        <w:sectPr>
          <w:footerReference r:id="rId16" w:type="default"/>
          <w:pgSz w:w="11905" w:h="16839"/>
          <w:pgMar w:top="1134" w:right="1134" w:bottom="845" w:left="1786" w:header="0" w:footer="680" w:gutter="0"/>
          <w:cols w:space="0" w:num="1"/>
        </w:sectPr>
      </w:pPr>
    </w:p>
    <w:p w14:paraId="7DB7E68E">
      <w:pPr>
        <w:spacing w:before="108" w:line="219" w:lineRule="auto"/>
        <w:ind w:left="2836"/>
        <w:rPr>
          <w:rFonts w:ascii="宋体" w:hAnsi="宋体" w:eastAsia="宋体" w:cs="宋体"/>
          <w:sz w:val="24"/>
          <w:szCs w:val="24"/>
          <w:lang w:eastAsia="zh-CN"/>
        </w:rPr>
      </w:pPr>
      <w:r>
        <w:rPr>
          <w:rFonts w:ascii="宋体" w:hAnsi="宋体" w:eastAsia="宋体" w:cs="宋体"/>
          <w:b/>
          <w:bCs/>
          <w:spacing w:val="-1"/>
          <w:sz w:val="24"/>
          <w:szCs w:val="24"/>
          <w:lang w:eastAsia="zh-CN"/>
        </w:rPr>
        <w:t>五、其他偏差表（除技术偏差外）</w:t>
      </w:r>
    </w:p>
    <w:p w14:paraId="0A60D539">
      <w:pPr>
        <w:pStyle w:val="5"/>
        <w:spacing w:line="322" w:lineRule="auto"/>
        <w:rPr>
          <w:lang w:eastAsia="zh-CN"/>
        </w:rPr>
      </w:pPr>
    </w:p>
    <w:p w14:paraId="7C1CE881">
      <w:pPr>
        <w:spacing w:before="65" w:line="227" w:lineRule="auto"/>
        <w:ind w:left="621"/>
        <w:rPr>
          <w:rFonts w:ascii="宋体" w:hAnsi="宋体" w:eastAsia="宋体" w:cs="宋体"/>
        </w:rPr>
      </w:pPr>
      <w:r>
        <w:rPr>
          <w:rFonts w:hint="eastAsia" w:ascii="宋体" w:hAnsi="宋体" w:eastAsia="宋体" w:cs="宋体"/>
          <w:spacing w:val="11"/>
        </w:rPr>
        <w:t>供应商名称：</w:t>
      </w:r>
    </w:p>
    <w:p w14:paraId="2A077AEA">
      <w:pPr>
        <w:spacing w:line="131" w:lineRule="exact"/>
        <w:rPr>
          <w:rFonts w:ascii="宋体" w:hAnsi="宋体" w:eastAsia="宋体" w:cs="宋体"/>
        </w:rPr>
      </w:pPr>
    </w:p>
    <w:tbl>
      <w:tblPr>
        <w:tblStyle w:val="15"/>
        <w:tblW w:w="7921" w:type="dxa"/>
        <w:tblInd w:w="6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3"/>
        <w:gridCol w:w="2429"/>
        <w:gridCol w:w="2690"/>
        <w:gridCol w:w="2129"/>
      </w:tblGrid>
      <w:tr w14:paraId="2C5C2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3" w:hRule="atLeast"/>
        </w:trPr>
        <w:tc>
          <w:tcPr>
            <w:tcW w:w="673" w:type="dxa"/>
            <w:tcBorders>
              <w:top w:val="single" w:color="000000" w:sz="6" w:space="0"/>
              <w:left w:val="single" w:color="000000" w:sz="6" w:space="0"/>
            </w:tcBorders>
          </w:tcPr>
          <w:p w14:paraId="1AD9785F">
            <w:pPr>
              <w:spacing w:line="439" w:lineRule="auto"/>
              <w:rPr>
                <w:rFonts w:ascii="宋体" w:hAnsi="宋体" w:eastAsia="宋体" w:cs="宋体"/>
              </w:rPr>
            </w:pPr>
          </w:p>
          <w:p w14:paraId="3ABEF37E">
            <w:pPr>
              <w:pStyle w:val="16"/>
              <w:spacing w:before="65" w:line="229" w:lineRule="auto"/>
              <w:ind w:left="122"/>
              <w:rPr>
                <w:sz w:val="21"/>
                <w:szCs w:val="21"/>
              </w:rPr>
            </w:pPr>
            <w:r>
              <w:rPr>
                <w:rFonts w:hint="eastAsia"/>
                <w:b/>
                <w:bCs/>
                <w:spacing w:val="5"/>
                <w:sz w:val="21"/>
                <w:szCs w:val="21"/>
              </w:rPr>
              <w:t>序号</w:t>
            </w:r>
          </w:p>
        </w:tc>
        <w:tc>
          <w:tcPr>
            <w:tcW w:w="2429" w:type="dxa"/>
            <w:tcBorders>
              <w:top w:val="single" w:color="000000" w:sz="6" w:space="0"/>
            </w:tcBorders>
          </w:tcPr>
          <w:p w14:paraId="6AB67767">
            <w:pPr>
              <w:spacing w:line="439" w:lineRule="auto"/>
              <w:rPr>
                <w:rFonts w:ascii="宋体" w:hAnsi="宋体" w:eastAsia="宋体" w:cs="宋体"/>
              </w:rPr>
            </w:pPr>
          </w:p>
          <w:p w14:paraId="74A22221">
            <w:pPr>
              <w:pStyle w:val="16"/>
              <w:spacing w:before="65" w:line="228" w:lineRule="auto"/>
              <w:ind w:left="359"/>
              <w:rPr>
                <w:sz w:val="21"/>
                <w:szCs w:val="21"/>
              </w:rPr>
            </w:pPr>
            <w:r>
              <w:rPr>
                <w:rFonts w:hint="eastAsia"/>
                <w:b/>
                <w:bCs/>
                <w:spacing w:val="9"/>
                <w:sz w:val="21"/>
                <w:szCs w:val="21"/>
              </w:rPr>
              <w:t>磋商文件要求条款</w:t>
            </w:r>
          </w:p>
        </w:tc>
        <w:tc>
          <w:tcPr>
            <w:tcW w:w="2690" w:type="dxa"/>
            <w:tcBorders>
              <w:top w:val="single" w:color="000000" w:sz="6" w:space="0"/>
            </w:tcBorders>
          </w:tcPr>
          <w:p w14:paraId="3329764B">
            <w:pPr>
              <w:spacing w:line="439" w:lineRule="auto"/>
              <w:rPr>
                <w:rFonts w:ascii="宋体" w:hAnsi="宋体" w:eastAsia="宋体" w:cs="宋体"/>
              </w:rPr>
            </w:pPr>
          </w:p>
          <w:p w14:paraId="15F7CC12">
            <w:pPr>
              <w:pStyle w:val="16"/>
              <w:spacing w:before="65" w:line="228" w:lineRule="auto"/>
              <w:ind w:left="721"/>
              <w:rPr>
                <w:sz w:val="21"/>
                <w:szCs w:val="21"/>
              </w:rPr>
            </w:pPr>
            <w:r>
              <w:rPr>
                <w:rFonts w:hint="eastAsia"/>
                <w:b/>
                <w:bCs/>
                <w:spacing w:val="7"/>
                <w:sz w:val="21"/>
                <w:szCs w:val="21"/>
              </w:rPr>
              <w:t>响应文件条款</w:t>
            </w:r>
          </w:p>
        </w:tc>
        <w:tc>
          <w:tcPr>
            <w:tcW w:w="2129" w:type="dxa"/>
            <w:tcBorders>
              <w:top w:val="single" w:color="000000" w:sz="6" w:space="0"/>
            </w:tcBorders>
          </w:tcPr>
          <w:p w14:paraId="5EE33F53">
            <w:pPr>
              <w:spacing w:line="439" w:lineRule="auto"/>
              <w:rPr>
                <w:rFonts w:ascii="宋体" w:hAnsi="宋体" w:eastAsia="宋体" w:cs="宋体"/>
              </w:rPr>
            </w:pPr>
          </w:p>
          <w:p w14:paraId="24C4A77F">
            <w:pPr>
              <w:pStyle w:val="16"/>
              <w:spacing w:before="65" w:line="228" w:lineRule="auto"/>
              <w:ind w:left="641"/>
              <w:rPr>
                <w:sz w:val="21"/>
                <w:szCs w:val="21"/>
              </w:rPr>
            </w:pPr>
            <w:r>
              <w:rPr>
                <w:rFonts w:hint="eastAsia"/>
                <w:b/>
                <w:bCs/>
                <w:spacing w:val="8"/>
                <w:sz w:val="21"/>
                <w:szCs w:val="21"/>
              </w:rPr>
              <w:t>偏差描述</w:t>
            </w:r>
          </w:p>
        </w:tc>
      </w:tr>
      <w:tr w14:paraId="00A86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673" w:type="dxa"/>
            <w:tcBorders>
              <w:left w:val="single" w:color="000000" w:sz="6" w:space="0"/>
            </w:tcBorders>
          </w:tcPr>
          <w:p w14:paraId="2C6F06C5">
            <w:pPr>
              <w:spacing w:line="339" w:lineRule="auto"/>
              <w:rPr>
                <w:rFonts w:ascii="宋体" w:hAnsi="宋体" w:eastAsia="宋体" w:cs="宋体"/>
              </w:rPr>
            </w:pPr>
          </w:p>
          <w:p w14:paraId="0600236B">
            <w:pPr>
              <w:pStyle w:val="16"/>
              <w:spacing w:before="65" w:line="189" w:lineRule="auto"/>
              <w:ind w:left="300"/>
              <w:rPr>
                <w:sz w:val="21"/>
                <w:szCs w:val="21"/>
              </w:rPr>
            </w:pPr>
            <w:r>
              <w:rPr>
                <w:rFonts w:hint="eastAsia"/>
                <w:sz w:val="21"/>
                <w:szCs w:val="21"/>
              </w:rPr>
              <w:t>1</w:t>
            </w:r>
          </w:p>
        </w:tc>
        <w:tc>
          <w:tcPr>
            <w:tcW w:w="2429" w:type="dxa"/>
          </w:tcPr>
          <w:p w14:paraId="6476BA88">
            <w:pPr>
              <w:rPr>
                <w:rFonts w:ascii="宋体" w:hAnsi="宋体" w:eastAsia="宋体" w:cs="宋体"/>
              </w:rPr>
            </w:pPr>
          </w:p>
        </w:tc>
        <w:tc>
          <w:tcPr>
            <w:tcW w:w="2690" w:type="dxa"/>
          </w:tcPr>
          <w:p w14:paraId="41BFB5D0">
            <w:pPr>
              <w:rPr>
                <w:rFonts w:ascii="宋体" w:hAnsi="宋体" w:eastAsia="宋体" w:cs="宋体"/>
              </w:rPr>
            </w:pPr>
          </w:p>
        </w:tc>
        <w:tc>
          <w:tcPr>
            <w:tcW w:w="2129" w:type="dxa"/>
          </w:tcPr>
          <w:p w14:paraId="5B74C87C">
            <w:pPr>
              <w:rPr>
                <w:rFonts w:ascii="宋体" w:hAnsi="宋体" w:eastAsia="宋体" w:cs="宋体"/>
              </w:rPr>
            </w:pPr>
          </w:p>
        </w:tc>
      </w:tr>
      <w:tr w14:paraId="5DC36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673" w:type="dxa"/>
            <w:tcBorders>
              <w:left w:val="single" w:color="000000" w:sz="6" w:space="0"/>
            </w:tcBorders>
          </w:tcPr>
          <w:p w14:paraId="20E21E64">
            <w:pPr>
              <w:spacing w:line="340" w:lineRule="auto"/>
              <w:rPr>
                <w:rFonts w:ascii="宋体" w:hAnsi="宋体" w:eastAsia="宋体" w:cs="宋体"/>
              </w:rPr>
            </w:pPr>
          </w:p>
          <w:p w14:paraId="6C0CABFE">
            <w:pPr>
              <w:pStyle w:val="16"/>
              <w:spacing w:before="65" w:line="189" w:lineRule="auto"/>
              <w:ind w:left="287"/>
              <w:rPr>
                <w:sz w:val="21"/>
                <w:szCs w:val="21"/>
              </w:rPr>
            </w:pPr>
            <w:r>
              <w:rPr>
                <w:rFonts w:hint="eastAsia"/>
                <w:sz w:val="21"/>
                <w:szCs w:val="21"/>
              </w:rPr>
              <w:t>2</w:t>
            </w:r>
          </w:p>
        </w:tc>
        <w:tc>
          <w:tcPr>
            <w:tcW w:w="2429" w:type="dxa"/>
          </w:tcPr>
          <w:p w14:paraId="2D906E67">
            <w:pPr>
              <w:rPr>
                <w:rFonts w:ascii="宋体" w:hAnsi="宋体" w:eastAsia="宋体" w:cs="宋体"/>
              </w:rPr>
            </w:pPr>
          </w:p>
        </w:tc>
        <w:tc>
          <w:tcPr>
            <w:tcW w:w="2690" w:type="dxa"/>
          </w:tcPr>
          <w:p w14:paraId="2ADE8C15">
            <w:pPr>
              <w:rPr>
                <w:rFonts w:ascii="宋体" w:hAnsi="宋体" w:eastAsia="宋体" w:cs="宋体"/>
              </w:rPr>
            </w:pPr>
          </w:p>
        </w:tc>
        <w:tc>
          <w:tcPr>
            <w:tcW w:w="2129" w:type="dxa"/>
          </w:tcPr>
          <w:p w14:paraId="6D2E56A3">
            <w:pPr>
              <w:rPr>
                <w:rFonts w:ascii="宋体" w:hAnsi="宋体" w:eastAsia="宋体" w:cs="宋体"/>
              </w:rPr>
            </w:pPr>
          </w:p>
        </w:tc>
      </w:tr>
      <w:tr w14:paraId="42292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673" w:type="dxa"/>
            <w:tcBorders>
              <w:left w:val="single" w:color="000000" w:sz="6" w:space="0"/>
            </w:tcBorders>
          </w:tcPr>
          <w:p w14:paraId="5E7A2FDE">
            <w:pPr>
              <w:spacing w:line="343" w:lineRule="auto"/>
              <w:rPr>
                <w:rFonts w:ascii="宋体" w:hAnsi="宋体" w:eastAsia="宋体" w:cs="宋体"/>
              </w:rPr>
            </w:pPr>
          </w:p>
          <w:p w14:paraId="1D7A1A29">
            <w:pPr>
              <w:pStyle w:val="16"/>
              <w:spacing w:before="65" w:line="189" w:lineRule="auto"/>
              <w:ind w:left="288"/>
              <w:rPr>
                <w:sz w:val="21"/>
                <w:szCs w:val="21"/>
              </w:rPr>
            </w:pPr>
            <w:r>
              <w:rPr>
                <w:rFonts w:hint="eastAsia"/>
                <w:sz w:val="21"/>
                <w:szCs w:val="21"/>
              </w:rPr>
              <w:t>3</w:t>
            </w:r>
          </w:p>
        </w:tc>
        <w:tc>
          <w:tcPr>
            <w:tcW w:w="2429" w:type="dxa"/>
          </w:tcPr>
          <w:p w14:paraId="284DEF9C">
            <w:pPr>
              <w:rPr>
                <w:rFonts w:ascii="宋体" w:hAnsi="宋体" w:eastAsia="宋体" w:cs="宋体"/>
              </w:rPr>
            </w:pPr>
          </w:p>
        </w:tc>
        <w:tc>
          <w:tcPr>
            <w:tcW w:w="2690" w:type="dxa"/>
          </w:tcPr>
          <w:p w14:paraId="6DA12D40">
            <w:pPr>
              <w:rPr>
                <w:rFonts w:ascii="宋体" w:hAnsi="宋体" w:eastAsia="宋体" w:cs="宋体"/>
              </w:rPr>
            </w:pPr>
          </w:p>
        </w:tc>
        <w:tc>
          <w:tcPr>
            <w:tcW w:w="2129" w:type="dxa"/>
          </w:tcPr>
          <w:p w14:paraId="3EDF574C">
            <w:pPr>
              <w:rPr>
                <w:rFonts w:ascii="宋体" w:hAnsi="宋体" w:eastAsia="宋体" w:cs="宋体"/>
              </w:rPr>
            </w:pPr>
          </w:p>
        </w:tc>
      </w:tr>
      <w:tr w14:paraId="219F8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673" w:type="dxa"/>
            <w:tcBorders>
              <w:left w:val="single" w:color="000000" w:sz="6" w:space="0"/>
            </w:tcBorders>
          </w:tcPr>
          <w:p w14:paraId="696BBEBD">
            <w:pPr>
              <w:spacing w:line="347" w:lineRule="auto"/>
              <w:rPr>
                <w:rFonts w:ascii="宋体" w:hAnsi="宋体" w:eastAsia="宋体" w:cs="宋体"/>
              </w:rPr>
            </w:pPr>
          </w:p>
          <w:p w14:paraId="55CD7B7C">
            <w:pPr>
              <w:pStyle w:val="16"/>
              <w:spacing w:before="65" w:line="189" w:lineRule="auto"/>
              <w:ind w:left="283"/>
              <w:rPr>
                <w:sz w:val="21"/>
                <w:szCs w:val="21"/>
              </w:rPr>
            </w:pPr>
            <w:r>
              <w:rPr>
                <w:rFonts w:hint="eastAsia"/>
                <w:sz w:val="21"/>
                <w:szCs w:val="21"/>
              </w:rPr>
              <w:t>4</w:t>
            </w:r>
          </w:p>
        </w:tc>
        <w:tc>
          <w:tcPr>
            <w:tcW w:w="2429" w:type="dxa"/>
          </w:tcPr>
          <w:p w14:paraId="389DA82C">
            <w:pPr>
              <w:rPr>
                <w:rFonts w:ascii="宋体" w:hAnsi="宋体" w:eastAsia="宋体" w:cs="宋体"/>
              </w:rPr>
            </w:pPr>
          </w:p>
        </w:tc>
        <w:tc>
          <w:tcPr>
            <w:tcW w:w="2690" w:type="dxa"/>
          </w:tcPr>
          <w:p w14:paraId="26428986">
            <w:pPr>
              <w:rPr>
                <w:rFonts w:ascii="宋体" w:hAnsi="宋体" w:eastAsia="宋体" w:cs="宋体"/>
              </w:rPr>
            </w:pPr>
          </w:p>
        </w:tc>
        <w:tc>
          <w:tcPr>
            <w:tcW w:w="2129" w:type="dxa"/>
          </w:tcPr>
          <w:p w14:paraId="7ADD77E8">
            <w:pPr>
              <w:rPr>
                <w:rFonts w:ascii="宋体" w:hAnsi="宋体" w:eastAsia="宋体" w:cs="宋体"/>
              </w:rPr>
            </w:pPr>
          </w:p>
        </w:tc>
      </w:tr>
      <w:tr w14:paraId="64A5C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673" w:type="dxa"/>
            <w:tcBorders>
              <w:left w:val="single" w:color="000000" w:sz="6" w:space="0"/>
              <w:bottom w:val="single" w:color="000000" w:sz="6" w:space="0"/>
            </w:tcBorders>
          </w:tcPr>
          <w:p w14:paraId="6F71D448">
            <w:pPr>
              <w:rPr>
                <w:rFonts w:ascii="宋体" w:hAnsi="宋体" w:eastAsia="宋体" w:cs="宋体"/>
              </w:rPr>
            </w:pPr>
          </w:p>
          <w:p w14:paraId="2363027A">
            <w:pPr>
              <w:spacing w:line="241" w:lineRule="auto"/>
              <w:rPr>
                <w:rFonts w:ascii="宋体" w:hAnsi="宋体" w:eastAsia="宋体" w:cs="宋体"/>
              </w:rPr>
            </w:pPr>
          </w:p>
          <w:p w14:paraId="43AF3F7E">
            <w:pPr>
              <w:pStyle w:val="16"/>
              <w:spacing w:before="65" w:line="84" w:lineRule="exact"/>
              <w:ind w:left="26"/>
              <w:rPr>
                <w:sz w:val="21"/>
                <w:szCs w:val="21"/>
              </w:rPr>
            </w:pPr>
            <w:r>
              <w:rPr>
                <w:rFonts w:hint="eastAsia"/>
                <w:spacing w:val="5"/>
                <w:position w:val="1"/>
                <w:sz w:val="21"/>
                <w:szCs w:val="21"/>
              </w:rPr>
              <w:t>......</w:t>
            </w:r>
          </w:p>
        </w:tc>
        <w:tc>
          <w:tcPr>
            <w:tcW w:w="2429" w:type="dxa"/>
            <w:tcBorders>
              <w:bottom w:val="single" w:color="000000" w:sz="6" w:space="0"/>
            </w:tcBorders>
          </w:tcPr>
          <w:p w14:paraId="0AB38952">
            <w:pPr>
              <w:rPr>
                <w:rFonts w:ascii="宋体" w:hAnsi="宋体" w:eastAsia="宋体" w:cs="宋体"/>
              </w:rPr>
            </w:pPr>
          </w:p>
        </w:tc>
        <w:tc>
          <w:tcPr>
            <w:tcW w:w="2690" w:type="dxa"/>
            <w:tcBorders>
              <w:bottom w:val="single" w:color="000000" w:sz="6" w:space="0"/>
            </w:tcBorders>
          </w:tcPr>
          <w:p w14:paraId="310AD278">
            <w:pPr>
              <w:rPr>
                <w:rFonts w:ascii="宋体" w:hAnsi="宋体" w:eastAsia="宋体" w:cs="宋体"/>
              </w:rPr>
            </w:pPr>
          </w:p>
        </w:tc>
        <w:tc>
          <w:tcPr>
            <w:tcW w:w="2129" w:type="dxa"/>
            <w:tcBorders>
              <w:bottom w:val="single" w:color="000000" w:sz="6" w:space="0"/>
            </w:tcBorders>
          </w:tcPr>
          <w:p w14:paraId="657D2006">
            <w:pPr>
              <w:rPr>
                <w:rFonts w:ascii="宋体" w:hAnsi="宋体" w:eastAsia="宋体" w:cs="宋体"/>
              </w:rPr>
            </w:pPr>
          </w:p>
        </w:tc>
      </w:tr>
    </w:tbl>
    <w:p w14:paraId="6F8F1F33">
      <w:pPr>
        <w:pStyle w:val="5"/>
        <w:spacing w:line="428" w:lineRule="auto"/>
        <w:rPr>
          <w:rFonts w:ascii="宋体" w:hAnsi="宋体" w:eastAsia="宋体" w:cs="宋体"/>
        </w:rPr>
      </w:pPr>
    </w:p>
    <w:p w14:paraId="07B7C89A">
      <w:pPr>
        <w:spacing w:before="66" w:line="362" w:lineRule="auto"/>
        <w:ind w:firstLine="407"/>
        <w:rPr>
          <w:rFonts w:ascii="宋体" w:hAnsi="宋体" w:eastAsia="宋体" w:cs="宋体"/>
          <w:lang w:eastAsia="zh-CN"/>
        </w:rPr>
      </w:pPr>
      <w:r>
        <w:rPr>
          <w:rFonts w:hint="eastAsia" w:ascii="宋体" w:hAnsi="宋体" w:eastAsia="宋体" w:cs="宋体"/>
          <w:spacing w:val="12"/>
          <w:lang w:eastAsia="zh-CN"/>
        </w:rPr>
        <w:t>注：“偏离描述”栏中详细注明与磋商文件</w:t>
      </w:r>
      <w:r>
        <w:rPr>
          <w:rFonts w:hint="eastAsia" w:ascii="宋体" w:hAnsi="宋体" w:eastAsia="宋体" w:cs="宋体"/>
          <w:spacing w:val="11"/>
          <w:lang w:eastAsia="zh-CN"/>
        </w:rPr>
        <w:t>中各项要求（除技术条款外的所有条款）与磋商文件中要求有何不同，并说明其符合性。页数不够时请自行复印或按格式添加。</w:t>
      </w:r>
    </w:p>
    <w:p w14:paraId="380F8E12">
      <w:pPr>
        <w:pStyle w:val="5"/>
        <w:spacing w:line="272" w:lineRule="auto"/>
        <w:rPr>
          <w:rFonts w:ascii="宋体" w:hAnsi="宋体" w:eastAsia="宋体" w:cs="宋体"/>
          <w:lang w:eastAsia="zh-CN"/>
        </w:rPr>
      </w:pPr>
    </w:p>
    <w:p w14:paraId="1F2CFCCB">
      <w:pPr>
        <w:pStyle w:val="5"/>
        <w:spacing w:line="272" w:lineRule="auto"/>
        <w:rPr>
          <w:rFonts w:ascii="宋体" w:hAnsi="宋体" w:eastAsia="宋体" w:cs="宋体"/>
          <w:lang w:eastAsia="zh-CN"/>
        </w:rPr>
      </w:pPr>
    </w:p>
    <w:p w14:paraId="79837E3A">
      <w:pPr>
        <w:pStyle w:val="5"/>
        <w:spacing w:line="272" w:lineRule="auto"/>
        <w:rPr>
          <w:rFonts w:ascii="宋体" w:hAnsi="宋体" w:eastAsia="宋体" w:cs="宋体"/>
          <w:lang w:eastAsia="zh-CN"/>
        </w:rPr>
      </w:pPr>
    </w:p>
    <w:p w14:paraId="0AB9BC0F">
      <w:pPr>
        <w:pStyle w:val="5"/>
        <w:spacing w:line="272" w:lineRule="auto"/>
        <w:rPr>
          <w:rFonts w:ascii="宋体" w:hAnsi="宋体" w:eastAsia="宋体" w:cs="宋体"/>
          <w:lang w:eastAsia="zh-CN"/>
        </w:rPr>
      </w:pPr>
    </w:p>
    <w:p w14:paraId="11A36367">
      <w:pPr>
        <w:spacing w:before="65" w:line="430" w:lineRule="auto"/>
        <w:ind w:left="2087" w:right="1186"/>
        <w:rPr>
          <w:rFonts w:ascii="宋体" w:hAnsi="宋体" w:eastAsia="宋体" w:cs="宋体"/>
          <w:lang w:eastAsia="zh-CN"/>
        </w:rPr>
      </w:pPr>
      <w:r>
        <w:rPr>
          <w:rFonts w:hint="eastAsia" w:ascii="宋体" w:hAnsi="宋体" w:eastAsia="宋体" w:cs="宋体"/>
          <w:spacing w:val="11"/>
          <w:lang w:eastAsia="zh-CN"/>
        </w:rPr>
        <w:t>供应商（盖单位公章</w:t>
      </w:r>
      <w:r>
        <w:rPr>
          <w:rFonts w:hint="eastAsia" w:ascii="宋体" w:hAnsi="宋体" w:eastAsia="宋体" w:cs="宋体"/>
          <w:spacing w:val="-7"/>
          <w:lang w:eastAsia="zh-CN"/>
        </w:rPr>
        <w:t>）：</w:t>
      </w:r>
      <w:r>
        <w:rPr>
          <w:rFonts w:hint="eastAsia" w:ascii="宋体" w:hAnsi="宋体" w:eastAsia="宋体" w:cs="宋体"/>
          <w:spacing w:val="11"/>
          <w:lang w:eastAsia="zh-CN"/>
        </w:rPr>
        <w:t>法定代表人或其委托代理人（签字或盖章</w:t>
      </w:r>
      <w:r>
        <w:rPr>
          <w:rFonts w:hint="eastAsia" w:ascii="宋体" w:hAnsi="宋体" w:eastAsia="宋体" w:cs="宋体"/>
          <w:spacing w:val="-1"/>
          <w:lang w:eastAsia="zh-CN"/>
        </w:rPr>
        <w:t>）：</w:t>
      </w:r>
    </w:p>
    <w:p w14:paraId="24C2EEF9">
      <w:pPr>
        <w:spacing w:before="33" w:line="228" w:lineRule="auto"/>
        <w:ind w:left="2123"/>
        <w:rPr>
          <w:rFonts w:ascii="宋体" w:hAnsi="宋体" w:eastAsia="宋体" w:cs="宋体"/>
          <w:lang w:eastAsia="zh-CN"/>
        </w:rPr>
      </w:pPr>
      <w:r>
        <w:rPr>
          <w:rFonts w:hint="eastAsia" w:ascii="宋体" w:hAnsi="宋体" w:eastAsia="宋体" w:cs="宋体"/>
          <w:spacing w:val="-12"/>
          <w:lang w:eastAsia="zh-CN"/>
        </w:rPr>
        <w:t>日期：</w:t>
      </w:r>
    </w:p>
    <w:p w14:paraId="41D17160">
      <w:pPr>
        <w:spacing w:line="228" w:lineRule="auto"/>
        <w:rPr>
          <w:rFonts w:ascii="宋体" w:hAnsi="宋体" w:eastAsia="宋体" w:cs="宋体"/>
          <w:lang w:eastAsia="zh-CN"/>
        </w:rPr>
        <w:sectPr>
          <w:footerReference r:id="rId17" w:type="default"/>
          <w:pgSz w:w="11905" w:h="16839"/>
          <w:pgMar w:top="1134" w:right="1134" w:bottom="845" w:left="1786" w:header="0" w:footer="680" w:gutter="0"/>
          <w:cols w:space="0" w:num="1"/>
        </w:sectPr>
      </w:pPr>
    </w:p>
    <w:p w14:paraId="68A34290">
      <w:pPr>
        <w:spacing w:before="166" w:line="223" w:lineRule="auto"/>
        <w:ind w:left="3798"/>
        <w:rPr>
          <w:rFonts w:ascii="宋体" w:hAnsi="宋体" w:eastAsia="宋体" w:cs="宋体"/>
          <w:sz w:val="24"/>
          <w:szCs w:val="24"/>
          <w:lang w:eastAsia="zh-CN"/>
        </w:rPr>
      </w:pPr>
      <w:r>
        <w:rPr>
          <w:rFonts w:ascii="宋体" w:hAnsi="宋体" w:eastAsia="宋体" w:cs="宋体"/>
          <w:b/>
          <w:bCs/>
          <w:spacing w:val="-2"/>
          <w:sz w:val="28"/>
          <w:szCs w:val="28"/>
          <w:lang w:eastAsia="zh-CN"/>
        </w:rPr>
        <w:t>六、</w:t>
      </w:r>
      <w:r>
        <w:rPr>
          <w:rFonts w:ascii="宋体" w:hAnsi="宋体" w:eastAsia="宋体" w:cs="宋体"/>
          <w:b/>
          <w:bCs/>
          <w:spacing w:val="-2"/>
          <w:sz w:val="24"/>
          <w:szCs w:val="24"/>
          <w:lang w:eastAsia="zh-CN"/>
        </w:rPr>
        <w:t>响应承诺函</w:t>
      </w:r>
    </w:p>
    <w:p w14:paraId="08E5B9C3">
      <w:pPr>
        <w:tabs>
          <w:tab w:val="left" w:pos="2020"/>
        </w:tabs>
        <w:spacing w:line="360" w:lineRule="auto"/>
        <w:rPr>
          <w:rFonts w:ascii="宋体" w:hAnsi="宋体" w:eastAsia="宋体" w:cs="宋体"/>
          <w:sz w:val="20"/>
          <w:szCs w:val="20"/>
          <w:u w:val="single"/>
          <w:lang w:eastAsia="zh-CN"/>
        </w:rPr>
      </w:pPr>
    </w:p>
    <w:p w14:paraId="1EF1B735">
      <w:pPr>
        <w:tabs>
          <w:tab w:val="left" w:pos="2020"/>
        </w:tabs>
        <w:spacing w:line="360" w:lineRule="auto"/>
        <w:rPr>
          <w:rFonts w:ascii="宋体" w:hAnsi="宋体" w:eastAsia="宋体" w:cs="宋体"/>
          <w:spacing w:val="1"/>
          <w:lang w:eastAsia="zh-CN"/>
        </w:rPr>
      </w:pPr>
      <w:r>
        <w:rPr>
          <w:rFonts w:ascii="宋体" w:hAnsi="宋体" w:eastAsia="宋体" w:cs="宋体"/>
          <w:u w:val="single"/>
          <w:lang w:eastAsia="zh-CN"/>
        </w:rPr>
        <w:tab/>
      </w:r>
      <w:r>
        <w:rPr>
          <w:rFonts w:ascii="宋体" w:hAnsi="宋体" w:eastAsia="宋体" w:cs="宋体"/>
          <w:u w:val="single"/>
          <w:lang w:eastAsia="zh-CN"/>
        </w:rPr>
        <w:tab/>
      </w:r>
      <w:r>
        <w:rPr>
          <w:rFonts w:ascii="宋体" w:hAnsi="宋体" w:eastAsia="宋体" w:cs="宋体"/>
          <w:spacing w:val="12"/>
          <w:lang w:eastAsia="zh-CN"/>
        </w:rPr>
        <w:t>（</w:t>
      </w:r>
      <w:r>
        <w:rPr>
          <w:rFonts w:hint="eastAsia" w:ascii="宋体" w:hAnsi="宋体" w:eastAsia="宋体" w:cs="宋体"/>
          <w:spacing w:val="12"/>
          <w:lang w:eastAsia="zh-CN"/>
        </w:rPr>
        <w:t>采购单位</w:t>
      </w:r>
      <w:r>
        <w:rPr>
          <w:rFonts w:ascii="宋体" w:hAnsi="宋体" w:eastAsia="宋体" w:cs="宋体"/>
          <w:spacing w:val="12"/>
          <w:lang w:eastAsia="zh-CN"/>
        </w:rPr>
        <w:t>或采购代理机构</w:t>
      </w:r>
      <w:r>
        <w:rPr>
          <w:rFonts w:ascii="宋体" w:hAnsi="宋体" w:eastAsia="宋体" w:cs="宋体"/>
          <w:spacing w:val="-13"/>
          <w:lang w:eastAsia="zh-CN"/>
        </w:rPr>
        <w:t>）：</w:t>
      </w:r>
    </w:p>
    <w:p w14:paraId="4A0E59DA">
      <w:pPr>
        <w:tabs>
          <w:tab w:val="left" w:pos="2020"/>
        </w:tabs>
        <w:spacing w:line="360" w:lineRule="auto"/>
        <w:ind w:firstLine="460" w:firstLineChars="200"/>
        <w:rPr>
          <w:rFonts w:ascii="宋体" w:hAnsi="宋体" w:eastAsia="宋体" w:cs="宋体"/>
          <w:lang w:eastAsia="zh-CN"/>
        </w:rPr>
      </w:pPr>
      <w:r>
        <w:rPr>
          <w:rFonts w:ascii="宋体" w:hAnsi="宋体" w:eastAsia="宋体" w:cs="宋体"/>
          <w:spacing w:val="10"/>
          <w:lang w:eastAsia="zh-CN"/>
        </w:rPr>
        <w:t>我单位在此郑重承诺,如有以下情形之一的：</w:t>
      </w:r>
    </w:p>
    <w:p w14:paraId="064BA1CD">
      <w:pPr>
        <w:spacing w:line="360" w:lineRule="auto"/>
        <w:ind w:firstLine="452" w:firstLineChars="200"/>
        <w:rPr>
          <w:rFonts w:ascii="宋体" w:hAnsi="宋体" w:eastAsia="宋体" w:cs="宋体"/>
          <w:lang w:eastAsia="zh-CN"/>
        </w:rPr>
      </w:pPr>
      <w:r>
        <w:rPr>
          <w:rFonts w:ascii="宋体" w:hAnsi="宋体" w:eastAsia="宋体" w:cs="宋体"/>
          <w:spacing w:val="8"/>
          <w:lang w:eastAsia="zh-CN"/>
        </w:rPr>
        <w:t>(1) 在竞争性磋商文件响应有效期内撤回投标；</w:t>
      </w:r>
    </w:p>
    <w:p w14:paraId="4A5CD11E">
      <w:pPr>
        <w:spacing w:line="360" w:lineRule="auto"/>
        <w:ind w:firstLine="444" w:firstLineChars="200"/>
        <w:rPr>
          <w:rFonts w:ascii="宋体" w:hAnsi="宋体" w:eastAsia="宋体" w:cs="宋体"/>
          <w:lang w:eastAsia="zh-CN"/>
        </w:rPr>
      </w:pPr>
      <w:r>
        <w:rPr>
          <w:rFonts w:ascii="宋体" w:hAnsi="宋体" w:eastAsia="宋体" w:cs="宋体"/>
          <w:spacing w:val="6"/>
          <w:lang w:eastAsia="zh-CN"/>
        </w:rPr>
        <w:t>(2) 在响应文件中提供虚假材料；</w:t>
      </w:r>
    </w:p>
    <w:p w14:paraId="04582AE3">
      <w:pPr>
        <w:spacing w:line="360" w:lineRule="auto"/>
        <w:ind w:firstLine="456" w:firstLineChars="200"/>
        <w:rPr>
          <w:rFonts w:ascii="宋体" w:hAnsi="宋体" w:eastAsia="宋体" w:cs="宋体"/>
          <w:lang w:eastAsia="zh-CN"/>
        </w:rPr>
      </w:pPr>
      <w:r>
        <w:rPr>
          <w:rFonts w:ascii="宋体" w:hAnsi="宋体" w:eastAsia="宋体" w:cs="宋体"/>
          <w:spacing w:val="9"/>
          <w:lang w:eastAsia="zh-CN"/>
        </w:rPr>
        <w:t>(3) 成交后无正当理由不与</w:t>
      </w:r>
      <w:r>
        <w:rPr>
          <w:rFonts w:hint="eastAsia" w:ascii="宋体" w:hAnsi="宋体" w:eastAsia="宋体" w:cs="宋体"/>
          <w:spacing w:val="9"/>
          <w:lang w:eastAsia="zh-CN"/>
        </w:rPr>
        <w:t>采购单位</w:t>
      </w:r>
      <w:r>
        <w:rPr>
          <w:rFonts w:ascii="宋体" w:hAnsi="宋体" w:eastAsia="宋体" w:cs="宋体"/>
          <w:spacing w:val="9"/>
          <w:lang w:eastAsia="zh-CN"/>
        </w:rPr>
        <w:t>或者采购代理机构签订合同；</w:t>
      </w:r>
    </w:p>
    <w:p w14:paraId="65E33666">
      <w:pPr>
        <w:spacing w:line="360" w:lineRule="auto"/>
        <w:ind w:firstLine="460" w:firstLineChars="200"/>
        <w:jc w:val="both"/>
        <w:rPr>
          <w:rFonts w:ascii="宋体" w:hAnsi="宋体" w:eastAsia="宋体" w:cs="宋体"/>
          <w:lang w:eastAsia="zh-CN"/>
        </w:rPr>
      </w:pPr>
      <w:r>
        <w:rPr>
          <w:rFonts w:ascii="宋体" w:hAnsi="宋体" w:eastAsia="宋体" w:cs="宋体"/>
          <w:spacing w:val="10"/>
          <w:lang w:eastAsia="zh-CN"/>
        </w:rPr>
        <w:t>(4) 将成交项目转让给他人，或者在响应文件中未说明，且未经</w:t>
      </w:r>
      <w:r>
        <w:rPr>
          <w:rFonts w:hint="eastAsia" w:ascii="宋体" w:hAnsi="宋体" w:eastAsia="宋体" w:cs="宋体"/>
          <w:spacing w:val="10"/>
          <w:lang w:eastAsia="zh-CN"/>
        </w:rPr>
        <w:t>采购单位</w:t>
      </w:r>
      <w:r>
        <w:rPr>
          <w:rFonts w:ascii="宋体" w:hAnsi="宋体" w:eastAsia="宋体" w:cs="宋体"/>
          <w:spacing w:val="10"/>
          <w:lang w:eastAsia="zh-CN"/>
        </w:rPr>
        <w:t>同意，将成交项</w:t>
      </w:r>
      <w:r>
        <w:rPr>
          <w:rFonts w:ascii="宋体" w:hAnsi="宋体" w:eastAsia="宋体" w:cs="宋体"/>
          <w:spacing w:val="9"/>
          <w:lang w:eastAsia="zh-CN"/>
        </w:rPr>
        <w:t>目分包给</w:t>
      </w:r>
    </w:p>
    <w:p w14:paraId="7EAFC32D">
      <w:pPr>
        <w:spacing w:line="360" w:lineRule="auto"/>
        <w:ind w:firstLine="444" w:firstLineChars="200"/>
        <w:rPr>
          <w:rFonts w:ascii="宋体" w:hAnsi="宋体" w:eastAsia="宋体" w:cs="宋体"/>
          <w:lang w:eastAsia="zh-CN"/>
        </w:rPr>
      </w:pPr>
      <w:r>
        <w:rPr>
          <w:rFonts w:ascii="宋体" w:hAnsi="宋体" w:eastAsia="宋体" w:cs="宋体"/>
          <w:spacing w:val="6"/>
          <w:lang w:eastAsia="zh-CN"/>
        </w:rPr>
        <w:t>他人的；</w:t>
      </w:r>
    </w:p>
    <w:p w14:paraId="72652F86">
      <w:pPr>
        <w:spacing w:line="360" w:lineRule="auto"/>
        <w:ind w:firstLine="436" w:firstLineChars="200"/>
        <w:rPr>
          <w:rFonts w:ascii="宋体" w:hAnsi="宋体" w:eastAsia="宋体" w:cs="宋体"/>
          <w:lang w:eastAsia="zh-CN"/>
        </w:rPr>
      </w:pPr>
      <w:r>
        <w:rPr>
          <w:rFonts w:ascii="宋体" w:hAnsi="宋体" w:eastAsia="宋体" w:cs="宋体"/>
          <w:spacing w:val="4"/>
          <w:lang w:eastAsia="zh-CN"/>
        </w:rPr>
        <w:t>(5) 拒绝履行合同义务；</w:t>
      </w:r>
    </w:p>
    <w:p w14:paraId="18A1876D">
      <w:pPr>
        <w:spacing w:line="360" w:lineRule="auto"/>
        <w:ind w:firstLine="456" w:firstLineChars="200"/>
        <w:rPr>
          <w:rFonts w:ascii="宋体" w:hAnsi="宋体" w:eastAsia="宋体" w:cs="宋体"/>
          <w:lang w:eastAsia="zh-CN"/>
        </w:rPr>
      </w:pPr>
      <w:r>
        <w:rPr>
          <w:rFonts w:ascii="宋体" w:hAnsi="宋体" w:eastAsia="宋体" w:cs="宋体"/>
          <w:spacing w:val="9"/>
          <w:lang w:eastAsia="zh-CN"/>
        </w:rPr>
        <w:t>(6) 与</w:t>
      </w:r>
      <w:r>
        <w:rPr>
          <w:rFonts w:hint="eastAsia" w:ascii="宋体" w:hAnsi="宋体" w:eastAsia="宋体" w:cs="宋体"/>
          <w:spacing w:val="9"/>
          <w:lang w:eastAsia="zh-CN"/>
        </w:rPr>
        <w:t>采购单位</w:t>
      </w:r>
      <w:r>
        <w:rPr>
          <w:rFonts w:ascii="宋体" w:hAnsi="宋体" w:eastAsia="宋体" w:cs="宋体"/>
          <w:spacing w:val="9"/>
          <w:lang w:eastAsia="zh-CN"/>
        </w:rPr>
        <w:t>、其他供应商或者采购代理机构恶</w:t>
      </w:r>
      <w:r>
        <w:rPr>
          <w:rFonts w:ascii="宋体" w:hAnsi="宋体" w:eastAsia="宋体" w:cs="宋体"/>
          <w:spacing w:val="8"/>
          <w:lang w:eastAsia="zh-CN"/>
        </w:rPr>
        <w:t>意串通；</w:t>
      </w:r>
    </w:p>
    <w:p w14:paraId="1143F24C">
      <w:pPr>
        <w:spacing w:line="360" w:lineRule="auto"/>
        <w:ind w:firstLine="460" w:firstLineChars="200"/>
        <w:rPr>
          <w:rFonts w:ascii="宋体" w:hAnsi="宋体" w:eastAsia="宋体" w:cs="宋体"/>
          <w:lang w:eastAsia="zh-CN"/>
        </w:rPr>
      </w:pPr>
      <w:r>
        <w:rPr>
          <w:rFonts w:ascii="宋体" w:hAnsi="宋体" w:eastAsia="宋体" w:cs="宋体"/>
          <w:spacing w:val="10"/>
          <w:lang w:eastAsia="zh-CN"/>
        </w:rPr>
        <w:t>(7) 在履约过程中未按竞争性磋商文件生效的政府采购合同等约定,提供货物、工程和服务；</w:t>
      </w:r>
    </w:p>
    <w:p w14:paraId="46818F1D">
      <w:pPr>
        <w:spacing w:line="360" w:lineRule="auto"/>
        <w:ind w:firstLine="452" w:firstLineChars="200"/>
        <w:rPr>
          <w:rFonts w:ascii="宋体" w:hAnsi="宋体" w:eastAsia="宋体" w:cs="宋体"/>
          <w:lang w:eastAsia="zh-CN"/>
        </w:rPr>
      </w:pPr>
      <w:r>
        <w:rPr>
          <w:rFonts w:ascii="宋体" w:hAnsi="宋体" w:eastAsia="宋体" w:cs="宋体"/>
          <w:spacing w:val="8"/>
          <w:lang w:eastAsia="zh-CN"/>
        </w:rPr>
        <w:t>(8) 未按竞争性磋商文件规定缴纳采购代理服务费；</w:t>
      </w:r>
    </w:p>
    <w:p w14:paraId="5FEA58DA">
      <w:pPr>
        <w:spacing w:line="360" w:lineRule="auto"/>
        <w:ind w:firstLine="456" w:firstLineChars="200"/>
        <w:rPr>
          <w:rFonts w:ascii="宋体" w:hAnsi="宋体" w:eastAsia="宋体" w:cs="宋体"/>
          <w:lang w:eastAsia="zh-CN"/>
        </w:rPr>
      </w:pPr>
      <w:r>
        <w:rPr>
          <w:rFonts w:ascii="宋体" w:hAnsi="宋体" w:eastAsia="宋体" w:cs="宋体"/>
          <w:spacing w:val="9"/>
          <w:lang w:eastAsia="zh-CN"/>
        </w:rPr>
        <w:t>（9）存在其他违法违规行为。</w:t>
      </w:r>
    </w:p>
    <w:p w14:paraId="6F1B5AB7">
      <w:pPr>
        <w:spacing w:line="360" w:lineRule="auto"/>
        <w:ind w:firstLine="464" w:firstLineChars="200"/>
        <w:rPr>
          <w:rFonts w:ascii="宋体" w:hAnsi="宋体" w:eastAsia="宋体" w:cs="宋体"/>
          <w:lang w:eastAsia="zh-CN"/>
        </w:rPr>
      </w:pPr>
      <w:r>
        <w:rPr>
          <w:rFonts w:ascii="宋体" w:hAnsi="宋体" w:eastAsia="宋体" w:cs="宋体"/>
          <w:spacing w:val="11"/>
          <w:lang w:eastAsia="zh-CN"/>
        </w:rPr>
        <w:t>我单位自愿接受被处以成交无效。有违法行为的，情节严重的，由相关部门进行处理；构成犯罪</w:t>
      </w:r>
      <w:r>
        <w:rPr>
          <w:rFonts w:ascii="宋体" w:hAnsi="宋体" w:eastAsia="宋体" w:cs="宋体"/>
          <w:spacing w:val="8"/>
          <w:lang w:eastAsia="zh-CN"/>
        </w:rPr>
        <w:t>的，依法追究刑事责任。</w:t>
      </w:r>
    </w:p>
    <w:p w14:paraId="5D07A110">
      <w:pPr>
        <w:pStyle w:val="5"/>
        <w:spacing w:line="248" w:lineRule="auto"/>
        <w:rPr>
          <w:lang w:eastAsia="zh-CN"/>
        </w:rPr>
      </w:pPr>
    </w:p>
    <w:p w14:paraId="5BB9A400">
      <w:pPr>
        <w:pStyle w:val="5"/>
        <w:spacing w:line="248" w:lineRule="auto"/>
        <w:rPr>
          <w:lang w:eastAsia="zh-CN"/>
        </w:rPr>
      </w:pPr>
    </w:p>
    <w:p w14:paraId="0ACC7611">
      <w:pPr>
        <w:pStyle w:val="5"/>
        <w:spacing w:line="249" w:lineRule="auto"/>
        <w:rPr>
          <w:lang w:eastAsia="zh-CN"/>
        </w:rPr>
      </w:pPr>
    </w:p>
    <w:p w14:paraId="3A9356D5">
      <w:pPr>
        <w:pStyle w:val="5"/>
        <w:spacing w:line="249" w:lineRule="auto"/>
        <w:rPr>
          <w:lang w:eastAsia="zh-CN"/>
        </w:rPr>
      </w:pPr>
    </w:p>
    <w:p w14:paraId="2ECAEA84">
      <w:pPr>
        <w:spacing w:line="360" w:lineRule="auto"/>
        <w:ind w:firstLine="426"/>
        <w:rPr>
          <w:rFonts w:ascii="宋体" w:hAnsi="宋体" w:eastAsia="宋体" w:cs="宋体"/>
          <w:spacing w:val="17"/>
          <w:lang w:eastAsia="zh-CN"/>
        </w:rPr>
      </w:pPr>
      <w:r>
        <w:rPr>
          <w:rFonts w:ascii="宋体" w:hAnsi="宋体" w:eastAsia="宋体" w:cs="宋体"/>
          <w:spacing w:val="13"/>
          <w:lang w:eastAsia="zh-CN"/>
        </w:rPr>
        <w:t>供 应商</w:t>
      </w:r>
      <w:r>
        <w:rPr>
          <w:rFonts w:ascii="宋体" w:hAnsi="宋体" w:eastAsia="宋体" w:cs="宋体"/>
          <w:spacing w:val="-17"/>
          <w:lang w:eastAsia="zh-CN"/>
        </w:rPr>
        <w:t>：（</w:t>
      </w:r>
      <w:r>
        <w:rPr>
          <w:rFonts w:ascii="宋体" w:hAnsi="宋体" w:eastAsia="宋体" w:cs="宋体"/>
          <w:spacing w:val="13"/>
          <w:lang w:eastAsia="zh-CN"/>
        </w:rPr>
        <w:t>盖单位章）</w:t>
      </w:r>
    </w:p>
    <w:p w14:paraId="4956AE7E">
      <w:pPr>
        <w:spacing w:line="360" w:lineRule="auto"/>
        <w:ind w:firstLine="426"/>
        <w:rPr>
          <w:rFonts w:ascii="宋体" w:hAnsi="宋体" w:eastAsia="宋体" w:cs="宋体"/>
          <w:lang w:eastAsia="zh-CN"/>
        </w:rPr>
      </w:pPr>
      <w:r>
        <w:rPr>
          <w:rFonts w:ascii="宋体" w:hAnsi="宋体" w:eastAsia="宋体" w:cs="宋体"/>
          <w:spacing w:val="12"/>
          <w:lang w:eastAsia="zh-CN"/>
        </w:rPr>
        <w:t>法定代表人或其委托代理人</w:t>
      </w:r>
      <w:r>
        <w:rPr>
          <w:rFonts w:ascii="宋体" w:hAnsi="宋体" w:eastAsia="宋体" w:cs="宋体"/>
          <w:spacing w:val="1"/>
          <w:lang w:eastAsia="zh-CN"/>
        </w:rPr>
        <w:t>：（</w:t>
      </w:r>
      <w:r>
        <w:rPr>
          <w:rFonts w:ascii="宋体" w:hAnsi="宋体" w:eastAsia="宋体" w:cs="宋体"/>
          <w:spacing w:val="12"/>
          <w:lang w:eastAsia="zh-CN"/>
        </w:rPr>
        <w:t>签字或盖章）</w:t>
      </w:r>
    </w:p>
    <w:p w14:paraId="5E5C3CE8">
      <w:pPr>
        <w:tabs>
          <w:tab w:val="left" w:pos="4543"/>
        </w:tabs>
        <w:spacing w:line="360" w:lineRule="auto"/>
        <w:ind w:firstLine="18334" w:firstLineChars="8900"/>
        <w:rPr>
          <w:rFonts w:ascii="宋体" w:hAnsi="宋体" w:eastAsia="宋体" w:cs="宋体"/>
          <w:lang w:eastAsia="zh-CN"/>
        </w:rPr>
      </w:pPr>
      <w:r>
        <w:rPr>
          <w:rFonts w:ascii="宋体" w:hAnsi="宋体" w:eastAsia="宋体" w:cs="宋体"/>
          <w:spacing w:val="-2"/>
          <w:lang w:eastAsia="zh-CN"/>
        </w:rPr>
        <w:t>年月日</w:t>
      </w:r>
    </w:p>
    <w:p w14:paraId="77830E48">
      <w:pPr>
        <w:spacing w:line="360" w:lineRule="auto"/>
        <w:rPr>
          <w:rFonts w:ascii="宋体" w:hAnsi="宋体" w:eastAsia="宋体" w:cs="宋体"/>
          <w:lang w:eastAsia="zh-CN"/>
        </w:rPr>
        <w:sectPr>
          <w:footerReference r:id="rId18" w:type="default"/>
          <w:pgSz w:w="11905" w:h="16839"/>
          <w:pgMar w:top="1134" w:right="1134" w:bottom="845" w:left="1786" w:header="0" w:footer="680" w:gutter="0"/>
          <w:cols w:space="0" w:num="1"/>
        </w:sectPr>
      </w:pPr>
    </w:p>
    <w:p w14:paraId="0EE1A541">
      <w:pPr>
        <w:spacing w:before="107" w:line="219" w:lineRule="auto"/>
        <w:ind w:left="2977"/>
        <w:rPr>
          <w:rFonts w:ascii="宋体" w:hAnsi="宋体" w:eastAsia="宋体" w:cs="宋体"/>
          <w:sz w:val="24"/>
          <w:szCs w:val="24"/>
          <w:lang w:eastAsia="zh-CN"/>
        </w:rPr>
      </w:pPr>
      <w:r>
        <w:rPr>
          <w:rFonts w:ascii="宋体" w:hAnsi="宋体" w:eastAsia="宋体" w:cs="宋体"/>
          <w:b/>
          <w:bCs/>
          <w:spacing w:val="-1"/>
          <w:sz w:val="24"/>
          <w:szCs w:val="24"/>
          <w:lang w:eastAsia="zh-CN"/>
        </w:rPr>
        <w:t>七、供应商资格证明文件</w:t>
      </w:r>
    </w:p>
    <w:p w14:paraId="7B2A22AF">
      <w:pPr>
        <w:pStyle w:val="5"/>
        <w:spacing w:line="247" w:lineRule="auto"/>
        <w:rPr>
          <w:lang w:eastAsia="zh-CN"/>
        </w:rPr>
      </w:pPr>
    </w:p>
    <w:p w14:paraId="6C02B1DD">
      <w:pPr>
        <w:pStyle w:val="5"/>
        <w:spacing w:line="248" w:lineRule="auto"/>
        <w:rPr>
          <w:lang w:eastAsia="zh-CN"/>
        </w:rPr>
      </w:pPr>
    </w:p>
    <w:p w14:paraId="48D25A55">
      <w:pPr>
        <w:spacing w:before="78" w:line="219" w:lineRule="auto"/>
        <w:ind w:left="2743"/>
        <w:rPr>
          <w:rFonts w:ascii="宋体" w:hAnsi="宋体" w:eastAsia="宋体" w:cs="宋体"/>
          <w:sz w:val="24"/>
          <w:szCs w:val="24"/>
          <w:lang w:eastAsia="zh-CN"/>
        </w:rPr>
      </w:pPr>
      <w:r>
        <w:rPr>
          <w:rFonts w:ascii="宋体" w:hAnsi="宋体" w:eastAsia="宋体" w:cs="宋体"/>
          <w:b/>
          <w:bCs/>
          <w:spacing w:val="-1"/>
          <w:sz w:val="24"/>
          <w:szCs w:val="24"/>
          <w:lang w:eastAsia="zh-CN"/>
        </w:rPr>
        <w:t>营业执照等其他相关证明材料</w:t>
      </w:r>
    </w:p>
    <w:p w14:paraId="5C3DF968">
      <w:pPr>
        <w:spacing w:line="219" w:lineRule="auto"/>
        <w:rPr>
          <w:rFonts w:ascii="宋体" w:hAnsi="宋体" w:eastAsia="宋体" w:cs="宋体"/>
          <w:sz w:val="24"/>
          <w:szCs w:val="24"/>
          <w:lang w:eastAsia="zh-CN"/>
        </w:rPr>
        <w:sectPr>
          <w:footerReference r:id="rId19" w:type="default"/>
          <w:pgSz w:w="11905" w:h="16839"/>
          <w:pgMar w:top="1134" w:right="1134" w:bottom="845" w:left="1786" w:header="0" w:footer="680" w:gutter="0"/>
          <w:cols w:space="0" w:num="1"/>
        </w:sectPr>
      </w:pPr>
    </w:p>
    <w:p w14:paraId="34711F7C">
      <w:pPr>
        <w:spacing w:before="107" w:line="219" w:lineRule="auto"/>
        <w:ind w:left="3585"/>
        <w:rPr>
          <w:rFonts w:ascii="宋体" w:hAnsi="宋体" w:eastAsia="宋体" w:cs="宋体"/>
          <w:sz w:val="24"/>
          <w:szCs w:val="24"/>
          <w:lang w:eastAsia="zh-CN"/>
        </w:rPr>
      </w:pPr>
      <w:r>
        <w:rPr>
          <w:rFonts w:ascii="宋体" w:hAnsi="宋体" w:eastAsia="宋体" w:cs="宋体"/>
          <w:b/>
          <w:bCs/>
          <w:spacing w:val="-1"/>
          <w:sz w:val="24"/>
          <w:szCs w:val="24"/>
          <w:lang w:eastAsia="zh-CN"/>
        </w:rPr>
        <w:t>八、售后服务承诺书</w:t>
      </w:r>
    </w:p>
    <w:p w14:paraId="797381DF">
      <w:pPr>
        <w:pStyle w:val="5"/>
        <w:spacing w:line="345" w:lineRule="auto"/>
        <w:rPr>
          <w:lang w:eastAsia="zh-CN"/>
        </w:rPr>
      </w:pPr>
    </w:p>
    <w:p w14:paraId="04538D9F">
      <w:pPr>
        <w:pStyle w:val="5"/>
        <w:spacing w:line="345" w:lineRule="auto"/>
        <w:rPr>
          <w:lang w:eastAsia="zh-CN"/>
        </w:rPr>
      </w:pPr>
    </w:p>
    <w:p w14:paraId="25FAF7F4">
      <w:pPr>
        <w:spacing w:before="65" w:line="227" w:lineRule="auto"/>
        <w:ind w:left="467"/>
        <w:rPr>
          <w:rFonts w:ascii="宋体" w:hAnsi="宋体" w:eastAsia="宋体" w:cs="宋体"/>
          <w:lang w:eastAsia="zh-CN"/>
        </w:rPr>
      </w:pPr>
      <w:r>
        <w:rPr>
          <w:rFonts w:ascii="宋体" w:hAnsi="宋体" w:eastAsia="宋体" w:cs="宋体"/>
          <w:spacing w:val="24"/>
          <w:lang w:eastAsia="zh-CN"/>
        </w:rPr>
        <w:t>格式自拟</w:t>
      </w:r>
    </w:p>
    <w:p w14:paraId="53993AE5">
      <w:pPr>
        <w:pStyle w:val="5"/>
        <w:spacing w:line="241" w:lineRule="auto"/>
        <w:rPr>
          <w:lang w:eastAsia="zh-CN"/>
        </w:rPr>
      </w:pPr>
    </w:p>
    <w:p w14:paraId="3782E94D">
      <w:pPr>
        <w:pStyle w:val="5"/>
        <w:spacing w:line="241" w:lineRule="auto"/>
        <w:rPr>
          <w:lang w:eastAsia="zh-CN"/>
        </w:rPr>
      </w:pPr>
    </w:p>
    <w:p w14:paraId="17E609F6">
      <w:pPr>
        <w:pStyle w:val="5"/>
        <w:spacing w:line="241" w:lineRule="auto"/>
        <w:rPr>
          <w:lang w:eastAsia="zh-CN"/>
        </w:rPr>
      </w:pPr>
    </w:p>
    <w:p w14:paraId="09B85A29">
      <w:pPr>
        <w:pStyle w:val="5"/>
        <w:spacing w:line="241" w:lineRule="auto"/>
        <w:rPr>
          <w:lang w:eastAsia="zh-CN"/>
        </w:rPr>
      </w:pPr>
    </w:p>
    <w:p w14:paraId="1C152AD4">
      <w:pPr>
        <w:pStyle w:val="5"/>
        <w:spacing w:line="241" w:lineRule="auto"/>
        <w:rPr>
          <w:lang w:eastAsia="zh-CN"/>
        </w:rPr>
      </w:pPr>
    </w:p>
    <w:p w14:paraId="3C578446">
      <w:pPr>
        <w:pStyle w:val="5"/>
        <w:spacing w:line="241" w:lineRule="auto"/>
        <w:rPr>
          <w:lang w:eastAsia="zh-CN"/>
        </w:rPr>
      </w:pPr>
    </w:p>
    <w:p w14:paraId="458C17F8">
      <w:pPr>
        <w:pStyle w:val="5"/>
        <w:spacing w:line="242" w:lineRule="auto"/>
        <w:rPr>
          <w:lang w:eastAsia="zh-CN"/>
        </w:rPr>
      </w:pPr>
    </w:p>
    <w:p w14:paraId="2EC6DE58">
      <w:pPr>
        <w:pStyle w:val="5"/>
        <w:spacing w:line="242" w:lineRule="auto"/>
        <w:rPr>
          <w:lang w:eastAsia="zh-CN"/>
        </w:rPr>
      </w:pPr>
    </w:p>
    <w:p w14:paraId="4EB5BC53">
      <w:pPr>
        <w:spacing w:before="65" w:line="579" w:lineRule="auto"/>
        <w:ind w:right="3623"/>
        <w:rPr>
          <w:rFonts w:ascii="宋体" w:hAnsi="宋体" w:eastAsia="宋体" w:cs="宋体"/>
          <w:lang w:eastAsia="zh-CN"/>
        </w:rPr>
      </w:pPr>
      <w:r>
        <w:rPr>
          <w:rFonts w:ascii="宋体" w:hAnsi="宋体" w:eastAsia="宋体" w:cs="宋体"/>
          <w:spacing w:val="12"/>
          <w:lang w:eastAsia="zh-CN"/>
        </w:rPr>
        <w:t>供应商</w:t>
      </w:r>
      <w:r>
        <w:rPr>
          <w:rFonts w:ascii="宋体" w:hAnsi="宋体" w:eastAsia="宋体" w:cs="宋体"/>
          <w:lang w:eastAsia="zh-CN"/>
        </w:rPr>
        <w:t>：（</w:t>
      </w:r>
      <w:r>
        <w:rPr>
          <w:rFonts w:ascii="宋体" w:hAnsi="宋体" w:eastAsia="宋体" w:cs="宋体"/>
          <w:spacing w:val="12"/>
          <w:lang w:eastAsia="zh-CN"/>
        </w:rPr>
        <w:t>盖章）法定代表人或其委托代理人</w:t>
      </w:r>
      <w:r>
        <w:rPr>
          <w:rFonts w:ascii="宋体" w:hAnsi="宋体" w:eastAsia="宋体" w:cs="宋体"/>
          <w:spacing w:val="1"/>
          <w:lang w:eastAsia="zh-CN"/>
        </w:rPr>
        <w:t>：（</w:t>
      </w:r>
      <w:r>
        <w:rPr>
          <w:rFonts w:ascii="宋体" w:hAnsi="宋体" w:eastAsia="宋体" w:cs="宋体"/>
          <w:spacing w:val="12"/>
          <w:lang w:eastAsia="zh-CN"/>
        </w:rPr>
        <w:t>签字或盖章）</w:t>
      </w:r>
    </w:p>
    <w:p w14:paraId="2EDB6D39">
      <w:pPr>
        <w:tabs>
          <w:tab w:val="left" w:pos="1778"/>
        </w:tabs>
        <w:spacing w:before="32" w:line="228" w:lineRule="auto"/>
        <w:ind w:left="1056"/>
        <w:rPr>
          <w:rFonts w:ascii="宋体" w:hAnsi="宋体" w:eastAsia="宋体" w:cs="宋体"/>
          <w:lang w:eastAsia="zh-CN"/>
        </w:rPr>
      </w:pPr>
      <w:r>
        <w:rPr>
          <w:rFonts w:ascii="宋体" w:hAnsi="宋体" w:eastAsia="宋体" w:cs="宋体"/>
          <w:u w:val="single"/>
          <w:lang w:eastAsia="zh-CN"/>
        </w:rPr>
        <w:tab/>
      </w:r>
      <w:r>
        <w:rPr>
          <w:rFonts w:ascii="宋体" w:hAnsi="宋体" w:eastAsia="宋体" w:cs="宋体"/>
          <w:spacing w:val="-2"/>
          <w:lang w:eastAsia="zh-CN"/>
        </w:rPr>
        <w:t>年月日</w:t>
      </w:r>
    </w:p>
    <w:p w14:paraId="3CB063F2">
      <w:pPr>
        <w:spacing w:line="228" w:lineRule="auto"/>
        <w:rPr>
          <w:rFonts w:ascii="宋体" w:hAnsi="宋体" w:eastAsia="宋体" w:cs="宋体"/>
          <w:lang w:eastAsia="zh-CN"/>
        </w:rPr>
        <w:sectPr>
          <w:footerReference r:id="rId20" w:type="default"/>
          <w:pgSz w:w="11905" w:h="16839"/>
          <w:pgMar w:top="1134" w:right="1134" w:bottom="845" w:left="1786" w:header="0" w:footer="680" w:gutter="0"/>
          <w:cols w:space="0" w:num="1"/>
        </w:sectPr>
      </w:pPr>
    </w:p>
    <w:p w14:paraId="370D4BE5">
      <w:pPr>
        <w:spacing w:before="107" w:line="219" w:lineRule="auto"/>
        <w:ind w:left="3468"/>
        <w:rPr>
          <w:rFonts w:ascii="宋体" w:hAnsi="宋体" w:eastAsia="宋体" w:cs="宋体"/>
          <w:sz w:val="24"/>
          <w:szCs w:val="24"/>
          <w:lang w:eastAsia="zh-CN"/>
        </w:rPr>
      </w:pPr>
      <w:r>
        <w:rPr>
          <w:rFonts w:ascii="宋体" w:hAnsi="宋体" w:eastAsia="宋体" w:cs="宋体"/>
          <w:b/>
          <w:bCs/>
          <w:spacing w:val="-1"/>
          <w:sz w:val="24"/>
          <w:szCs w:val="24"/>
          <w:lang w:eastAsia="zh-CN"/>
        </w:rPr>
        <w:t>九、反商业贿赂承诺书</w:t>
      </w:r>
    </w:p>
    <w:p w14:paraId="6A526252">
      <w:pPr>
        <w:spacing w:before="279" w:line="228" w:lineRule="auto"/>
        <w:ind w:left="2"/>
        <w:rPr>
          <w:rFonts w:ascii="宋体" w:hAnsi="宋体" w:eastAsia="宋体" w:cs="宋体"/>
          <w:lang w:eastAsia="zh-CN"/>
        </w:rPr>
      </w:pPr>
      <w:r>
        <w:rPr>
          <w:rFonts w:hint="eastAsia" w:ascii="宋体" w:hAnsi="宋体" w:eastAsia="宋体" w:cs="宋体"/>
          <w:spacing w:val="8"/>
          <w:lang w:eastAsia="zh-CN"/>
        </w:rPr>
        <w:t>我公司承诺：</w:t>
      </w:r>
    </w:p>
    <w:p w14:paraId="6280B8D9">
      <w:pPr>
        <w:spacing w:before="233" w:line="227" w:lineRule="auto"/>
        <w:ind w:left="556"/>
        <w:rPr>
          <w:rFonts w:ascii="宋体" w:hAnsi="宋体" w:eastAsia="宋体" w:cs="宋体"/>
          <w:lang w:eastAsia="zh-CN"/>
        </w:rPr>
      </w:pPr>
      <w:r>
        <w:rPr>
          <w:rFonts w:hint="eastAsia" w:ascii="宋体" w:hAnsi="宋体" w:eastAsia="宋体" w:cs="宋体"/>
          <w:spacing w:val="11"/>
          <w:lang w:eastAsia="zh-CN"/>
        </w:rPr>
        <w:t>在</w:t>
      </w:r>
      <w:r>
        <w:rPr>
          <w:rFonts w:hint="eastAsia" w:ascii="宋体" w:hAnsi="宋体" w:eastAsia="宋体" w:cs="宋体"/>
          <w:spacing w:val="11"/>
          <w:u w:val="single"/>
          <w:lang w:eastAsia="zh-CN"/>
        </w:rPr>
        <w:t xml:space="preserve"> （项目名称）</w:t>
      </w:r>
      <w:r>
        <w:rPr>
          <w:rFonts w:hint="eastAsia" w:ascii="宋体" w:hAnsi="宋体" w:eastAsia="宋体" w:cs="宋体"/>
          <w:spacing w:val="11"/>
          <w:lang w:eastAsia="zh-CN"/>
        </w:rPr>
        <w:t>采购活动中，我公司保证做到：</w:t>
      </w:r>
    </w:p>
    <w:p w14:paraId="23F18DD3">
      <w:pPr>
        <w:spacing w:before="234" w:line="227" w:lineRule="auto"/>
        <w:ind w:left="573"/>
        <w:rPr>
          <w:rFonts w:ascii="宋体" w:hAnsi="宋体" w:eastAsia="宋体" w:cs="宋体"/>
          <w:lang w:eastAsia="zh-CN"/>
        </w:rPr>
      </w:pPr>
      <w:r>
        <w:rPr>
          <w:rFonts w:hint="eastAsia" w:ascii="宋体" w:hAnsi="宋体" w:eastAsia="宋体" w:cs="宋体"/>
          <w:spacing w:val="8"/>
          <w:lang w:eastAsia="zh-CN"/>
        </w:rPr>
        <w:t>1. 公平竞争参加本次采购活动。</w:t>
      </w:r>
    </w:p>
    <w:p w14:paraId="48EF79B3">
      <w:pPr>
        <w:spacing w:before="235" w:line="433" w:lineRule="auto"/>
        <w:ind w:firstLine="560"/>
        <w:jc w:val="both"/>
        <w:rPr>
          <w:rFonts w:ascii="宋体" w:hAnsi="宋体" w:eastAsia="宋体" w:cs="宋体"/>
          <w:lang w:eastAsia="zh-CN"/>
        </w:rPr>
      </w:pPr>
      <w:r>
        <w:rPr>
          <w:rFonts w:hint="eastAsia" w:ascii="宋体" w:hAnsi="宋体" w:eastAsia="宋体" w:cs="宋体"/>
          <w:spacing w:val="11"/>
          <w:lang w:eastAsia="zh-CN"/>
        </w:rPr>
        <w:t xml:space="preserve">2. 杜绝任何形式的商业贿赂行为。不向国家工作人员、政府采购代理机构工作人员、评审专家 </w:t>
      </w:r>
      <w:r>
        <w:rPr>
          <w:rFonts w:hint="eastAsia" w:ascii="宋体" w:hAnsi="宋体" w:eastAsia="宋体" w:cs="宋体"/>
          <w:spacing w:val="9"/>
          <w:lang w:eastAsia="zh-CN"/>
        </w:rPr>
        <w:t>及其亲属提供礼品礼金、有价证券、购物券、回扣、佣金、咨询费、劳务费、赞助</w:t>
      </w:r>
      <w:r>
        <w:rPr>
          <w:rFonts w:hint="eastAsia" w:ascii="宋体" w:hAnsi="宋体" w:eastAsia="宋体" w:cs="宋体"/>
          <w:spacing w:val="8"/>
          <w:lang w:eastAsia="zh-CN"/>
        </w:rPr>
        <w:t>费、宣传费、宴请；</w:t>
      </w:r>
      <w:r>
        <w:rPr>
          <w:rFonts w:hint="eastAsia" w:ascii="宋体" w:hAnsi="宋体" w:eastAsia="宋体" w:cs="宋体"/>
          <w:spacing w:val="11"/>
          <w:lang w:eastAsia="zh-CN"/>
        </w:rPr>
        <w:t>不为其报销各种消费凭证，不支付其旅游、娱乐等费用。</w:t>
      </w:r>
    </w:p>
    <w:p w14:paraId="686A8E70">
      <w:pPr>
        <w:spacing w:before="31" w:line="430" w:lineRule="auto"/>
        <w:ind w:left="17" w:right="52" w:firstLine="543"/>
        <w:rPr>
          <w:rFonts w:ascii="宋体" w:hAnsi="宋体" w:eastAsia="宋体" w:cs="宋体"/>
          <w:lang w:eastAsia="zh-CN"/>
        </w:rPr>
      </w:pPr>
      <w:r>
        <w:rPr>
          <w:rFonts w:hint="eastAsia" w:ascii="宋体" w:hAnsi="宋体" w:eastAsia="宋体" w:cs="宋体"/>
          <w:spacing w:val="11"/>
          <w:lang w:eastAsia="zh-CN"/>
        </w:rPr>
        <w:t>3. 若出现上述行为，我公司及参与磋商的工作人员愿意接受按照国家法律法规等有关规定给予</w:t>
      </w:r>
      <w:r>
        <w:rPr>
          <w:rFonts w:hint="eastAsia" w:ascii="宋体" w:hAnsi="宋体" w:eastAsia="宋体" w:cs="宋体"/>
          <w:spacing w:val="2"/>
          <w:lang w:eastAsia="zh-CN"/>
        </w:rPr>
        <w:t>的处罚。</w:t>
      </w:r>
    </w:p>
    <w:p w14:paraId="4FD942F6">
      <w:pPr>
        <w:pStyle w:val="5"/>
        <w:spacing w:line="293" w:lineRule="auto"/>
        <w:rPr>
          <w:rFonts w:ascii="宋体" w:hAnsi="宋体" w:eastAsia="宋体" w:cs="宋体"/>
          <w:lang w:eastAsia="zh-CN"/>
        </w:rPr>
      </w:pPr>
    </w:p>
    <w:p w14:paraId="0FE5A082">
      <w:pPr>
        <w:pStyle w:val="5"/>
        <w:spacing w:line="293" w:lineRule="auto"/>
        <w:rPr>
          <w:rFonts w:ascii="宋体" w:hAnsi="宋体" w:eastAsia="宋体" w:cs="宋体"/>
          <w:lang w:eastAsia="zh-CN"/>
        </w:rPr>
      </w:pPr>
    </w:p>
    <w:p w14:paraId="1F127BBD">
      <w:pPr>
        <w:pStyle w:val="5"/>
        <w:spacing w:line="293" w:lineRule="auto"/>
        <w:rPr>
          <w:rFonts w:ascii="宋体" w:hAnsi="宋体" w:eastAsia="宋体" w:cs="宋体"/>
          <w:lang w:eastAsia="zh-CN"/>
        </w:rPr>
      </w:pPr>
    </w:p>
    <w:p w14:paraId="1440E6AA">
      <w:pPr>
        <w:pStyle w:val="5"/>
        <w:spacing w:line="293" w:lineRule="auto"/>
        <w:rPr>
          <w:rFonts w:ascii="宋体" w:hAnsi="宋体" w:eastAsia="宋体" w:cs="宋体"/>
          <w:lang w:eastAsia="zh-CN"/>
        </w:rPr>
      </w:pPr>
    </w:p>
    <w:p w14:paraId="477B77EB">
      <w:pPr>
        <w:spacing w:line="360" w:lineRule="auto"/>
        <w:rPr>
          <w:rFonts w:ascii="宋体" w:hAnsi="宋体" w:eastAsia="宋体" w:cs="宋体"/>
          <w:lang w:eastAsia="zh-CN"/>
        </w:rPr>
      </w:pPr>
      <w:r>
        <w:rPr>
          <w:rFonts w:hint="eastAsia" w:ascii="宋体" w:hAnsi="宋体" w:eastAsia="宋体" w:cs="宋体"/>
          <w:spacing w:val="12"/>
          <w:lang w:eastAsia="zh-CN"/>
        </w:rPr>
        <w:t>供应商</w:t>
      </w:r>
      <w:r>
        <w:rPr>
          <w:rFonts w:hint="eastAsia" w:ascii="宋体" w:hAnsi="宋体" w:eastAsia="宋体" w:cs="宋体"/>
          <w:lang w:eastAsia="zh-CN"/>
        </w:rPr>
        <w:t>：（</w:t>
      </w:r>
      <w:r>
        <w:rPr>
          <w:rFonts w:hint="eastAsia" w:ascii="宋体" w:hAnsi="宋体" w:eastAsia="宋体" w:cs="宋体"/>
          <w:spacing w:val="12"/>
          <w:lang w:eastAsia="zh-CN"/>
        </w:rPr>
        <w:t>盖章）</w:t>
      </w:r>
    </w:p>
    <w:p w14:paraId="456BFDE3">
      <w:pPr>
        <w:spacing w:line="360" w:lineRule="auto"/>
        <w:rPr>
          <w:rFonts w:ascii="宋体" w:hAnsi="宋体" w:eastAsia="宋体" w:cs="宋体"/>
          <w:lang w:eastAsia="zh-CN"/>
        </w:rPr>
      </w:pPr>
      <w:r>
        <w:rPr>
          <w:rFonts w:hint="eastAsia" w:ascii="宋体" w:hAnsi="宋体" w:eastAsia="宋体" w:cs="宋体"/>
          <w:spacing w:val="12"/>
          <w:lang w:eastAsia="zh-CN"/>
        </w:rPr>
        <w:t>法定代表人或其委托代理人</w:t>
      </w:r>
      <w:r>
        <w:rPr>
          <w:rFonts w:hint="eastAsia" w:ascii="宋体" w:hAnsi="宋体" w:eastAsia="宋体" w:cs="宋体"/>
          <w:spacing w:val="1"/>
          <w:lang w:eastAsia="zh-CN"/>
        </w:rPr>
        <w:t>：（</w:t>
      </w:r>
      <w:r>
        <w:rPr>
          <w:rFonts w:hint="eastAsia" w:ascii="宋体" w:hAnsi="宋体" w:eastAsia="宋体" w:cs="宋体"/>
          <w:spacing w:val="12"/>
          <w:lang w:eastAsia="zh-CN"/>
        </w:rPr>
        <w:t>签字或盖章）</w:t>
      </w:r>
    </w:p>
    <w:p w14:paraId="240E37E9">
      <w:pPr>
        <w:tabs>
          <w:tab w:val="left" w:pos="1780"/>
        </w:tabs>
        <w:spacing w:line="360" w:lineRule="auto"/>
        <w:ind w:firstLine="5974" w:firstLineChars="2900"/>
        <w:rPr>
          <w:rFonts w:ascii="宋体" w:hAnsi="宋体" w:eastAsia="宋体" w:cs="宋体"/>
          <w:lang w:eastAsia="zh-CN"/>
        </w:rPr>
      </w:pPr>
      <w:r>
        <w:rPr>
          <w:rFonts w:hint="eastAsia" w:ascii="宋体" w:hAnsi="宋体" w:eastAsia="宋体" w:cs="宋体"/>
          <w:spacing w:val="-2"/>
          <w:lang w:eastAsia="zh-CN"/>
        </w:rPr>
        <w:t>年月日</w:t>
      </w:r>
    </w:p>
    <w:p w14:paraId="5343140B">
      <w:pPr>
        <w:spacing w:line="360" w:lineRule="auto"/>
        <w:rPr>
          <w:rFonts w:ascii="宋体" w:hAnsi="宋体" w:eastAsia="宋体" w:cs="宋体"/>
          <w:lang w:eastAsia="zh-CN"/>
        </w:rPr>
        <w:sectPr>
          <w:footerReference r:id="rId21" w:type="default"/>
          <w:pgSz w:w="11905" w:h="16839"/>
          <w:pgMar w:top="1134" w:right="1134" w:bottom="845" w:left="1786" w:header="0" w:footer="680" w:gutter="0"/>
          <w:cols w:space="0" w:num="1"/>
        </w:sectPr>
      </w:pPr>
    </w:p>
    <w:p w14:paraId="2121E41E">
      <w:pPr>
        <w:spacing w:before="107" w:line="219" w:lineRule="auto"/>
        <w:ind w:left="2611"/>
        <w:rPr>
          <w:rFonts w:ascii="宋体" w:hAnsi="宋体" w:eastAsia="宋体" w:cs="宋体"/>
          <w:sz w:val="24"/>
          <w:szCs w:val="24"/>
          <w:lang w:eastAsia="zh-CN"/>
        </w:rPr>
      </w:pPr>
      <w:r>
        <w:rPr>
          <w:rFonts w:ascii="宋体" w:hAnsi="宋体" w:eastAsia="宋体" w:cs="宋体"/>
          <w:b/>
          <w:bCs/>
          <w:spacing w:val="2"/>
          <w:sz w:val="24"/>
          <w:szCs w:val="24"/>
          <w:lang w:eastAsia="zh-CN"/>
        </w:rPr>
        <w:t>十、中小企业声明函（货物</w:t>
      </w:r>
      <w:r>
        <w:rPr>
          <w:rFonts w:ascii="宋体" w:hAnsi="宋体" w:eastAsia="宋体" w:cs="宋体"/>
          <w:b/>
          <w:bCs/>
          <w:spacing w:val="-17"/>
          <w:sz w:val="24"/>
          <w:szCs w:val="24"/>
          <w:lang w:eastAsia="zh-CN"/>
        </w:rPr>
        <w:t>）（</w:t>
      </w:r>
      <w:r>
        <w:rPr>
          <w:rFonts w:ascii="宋体" w:hAnsi="宋体" w:eastAsia="宋体" w:cs="宋体"/>
          <w:b/>
          <w:bCs/>
          <w:spacing w:val="2"/>
          <w:sz w:val="24"/>
          <w:szCs w:val="24"/>
          <w:lang w:eastAsia="zh-CN"/>
        </w:rPr>
        <w:t>如有）</w:t>
      </w:r>
    </w:p>
    <w:p w14:paraId="43F0FB24">
      <w:pPr>
        <w:spacing w:line="360" w:lineRule="auto"/>
        <w:ind w:firstLine="565"/>
        <w:jc w:val="both"/>
        <w:rPr>
          <w:rFonts w:ascii="宋体" w:hAnsi="宋体" w:eastAsia="宋体" w:cs="宋体"/>
          <w:spacing w:val="17"/>
          <w:lang w:eastAsia="zh-CN"/>
        </w:rPr>
      </w:pPr>
    </w:p>
    <w:p w14:paraId="202BF304">
      <w:pPr>
        <w:spacing w:line="360" w:lineRule="auto"/>
        <w:ind w:firstLine="565"/>
        <w:jc w:val="both"/>
        <w:rPr>
          <w:rFonts w:ascii="宋体" w:hAnsi="宋体" w:eastAsia="宋体" w:cs="宋体"/>
          <w:lang w:eastAsia="zh-CN"/>
        </w:rPr>
      </w:pPr>
      <w:r>
        <w:rPr>
          <w:rFonts w:ascii="宋体" w:hAnsi="宋体" w:eastAsia="宋体" w:cs="宋体"/>
          <w:spacing w:val="17"/>
          <w:lang w:eastAsia="zh-CN"/>
        </w:rPr>
        <w:t>本公司（联合体）郑重声明，根据《政府采购促进中小企业发展管理办法》（财库﹝2020﹞</w:t>
      </w:r>
      <w:r>
        <w:rPr>
          <w:rFonts w:ascii="宋体" w:hAnsi="宋体" w:eastAsia="宋体" w:cs="宋体"/>
          <w:spacing w:val="10"/>
          <w:lang w:eastAsia="zh-CN"/>
        </w:rPr>
        <w:t>46号）的规定，本公司（联合体）参加</w:t>
      </w:r>
      <w:r>
        <w:rPr>
          <w:rFonts w:ascii="宋体" w:hAnsi="宋体" w:eastAsia="宋体" w:cs="宋体"/>
          <w:spacing w:val="10"/>
          <w:u w:val="single"/>
          <w:lang w:eastAsia="zh-CN"/>
        </w:rPr>
        <w:t>（单位名称）</w:t>
      </w:r>
      <w:r>
        <w:rPr>
          <w:rFonts w:ascii="宋体" w:hAnsi="宋体" w:eastAsia="宋体" w:cs="宋体"/>
          <w:spacing w:val="10"/>
          <w:lang w:eastAsia="zh-CN"/>
        </w:rPr>
        <w:t>的</w:t>
      </w:r>
      <w:r>
        <w:rPr>
          <w:rFonts w:ascii="宋体" w:hAnsi="宋体" w:eastAsia="宋体" w:cs="宋体"/>
          <w:spacing w:val="10"/>
          <w:u w:val="single"/>
          <w:lang w:eastAsia="zh-CN"/>
        </w:rPr>
        <w:t>（项目名称</w:t>
      </w:r>
      <w:r>
        <w:rPr>
          <w:rFonts w:ascii="宋体" w:hAnsi="宋体" w:eastAsia="宋体" w:cs="宋体"/>
          <w:spacing w:val="10"/>
          <w:lang w:eastAsia="zh-CN"/>
        </w:rPr>
        <w:t>采购活动，</w:t>
      </w:r>
      <w:r>
        <w:rPr>
          <w:rFonts w:ascii="宋体" w:hAnsi="宋体" w:eastAsia="宋体" w:cs="宋体"/>
          <w:spacing w:val="21"/>
          <w:lang w:eastAsia="zh-CN"/>
        </w:rPr>
        <w:t>提供的货物全部由符合政策要求的中小企业制造。相关企业（含联合体中的中小企业、签订分包</w:t>
      </w:r>
      <w:r>
        <w:rPr>
          <w:rFonts w:ascii="宋体" w:hAnsi="宋体" w:eastAsia="宋体" w:cs="宋体"/>
          <w:spacing w:val="18"/>
          <w:lang w:eastAsia="zh-CN"/>
        </w:rPr>
        <w:t>意向协议的中小企业）的具体情况如下：</w:t>
      </w:r>
    </w:p>
    <w:p w14:paraId="333868FE">
      <w:pPr>
        <w:spacing w:line="360" w:lineRule="auto"/>
        <w:ind w:firstLine="441"/>
        <w:rPr>
          <w:rFonts w:ascii="宋体" w:hAnsi="宋体" w:eastAsia="宋体" w:cs="宋体"/>
          <w:lang w:eastAsia="zh-CN"/>
        </w:rPr>
      </w:pPr>
      <w:r>
        <w:rPr>
          <w:rFonts w:ascii="宋体" w:hAnsi="宋体" w:eastAsia="宋体" w:cs="宋体"/>
          <w:spacing w:val="10"/>
          <w:lang w:eastAsia="zh-CN"/>
        </w:rPr>
        <w:t>1.</w:t>
      </w:r>
      <w:r>
        <w:rPr>
          <w:rFonts w:ascii="宋体" w:hAnsi="宋体" w:eastAsia="宋体" w:cs="宋体"/>
          <w:spacing w:val="10"/>
          <w:u w:val="single"/>
          <w:lang w:eastAsia="zh-CN"/>
        </w:rPr>
        <w:t xml:space="preserve">  （标的名称</w:t>
      </w:r>
      <w:r>
        <w:rPr>
          <w:rFonts w:ascii="宋体" w:hAnsi="宋体" w:eastAsia="宋体" w:cs="宋体"/>
          <w:spacing w:val="-4"/>
          <w:u w:val="single"/>
          <w:lang w:eastAsia="zh-CN"/>
        </w:rPr>
        <w:t>）</w:t>
      </w:r>
      <w:r>
        <w:rPr>
          <w:rFonts w:ascii="宋体" w:hAnsi="宋体" w:eastAsia="宋体" w:cs="宋体"/>
          <w:spacing w:val="-4"/>
          <w:lang w:eastAsia="zh-CN"/>
        </w:rPr>
        <w:t>，</w:t>
      </w:r>
      <w:r>
        <w:rPr>
          <w:rFonts w:ascii="宋体" w:hAnsi="宋体" w:eastAsia="宋体" w:cs="宋体"/>
          <w:spacing w:val="10"/>
          <w:lang w:eastAsia="zh-CN"/>
        </w:rPr>
        <w:t>属于</w:t>
      </w:r>
      <w:r>
        <w:rPr>
          <w:rFonts w:ascii="宋体" w:hAnsi="宋体" w:eastAsia="宋体" w:cs="宋体"/>
          <w:spacing w:val="10"/>
          <w:u w:val="single"/>
          <w:lang w:eastAsia="zh-CN"/>
        </w:rPr>
        <w:t xml:space="preserve">  （采购文件中明确的所属行业）行业</w:t>
      </w:r>
      <w:r>
        <w:rPr>
          <w:rFonts w:ascii="宋体" w:hAnsi="宋体" w:eastAsia="宋体" w:cs="宋体"/>
          <w:spacing w:val="10"/>
          <w:lang w:eastAsia="zh-CN"/>
        </w:rPr>
        <w:t>；制造商为</w:t>
      </w:r>
      <w:r>
        <w:rPr>
          <w:rFonts w:ascii="宋体" w:hAnsi="宋体" w:eastAsia="宋体" w:cs="宋体"/>
          <w:spacing w:val="10"/>
          <w:u w:val="single"/>
          <w:lang w:eastAsia="zh-CN"/>
        </w:rPr>
        <w:t xml:space="preserve">  （企业名称</w:t>
      </w:r>
      <w:r>
        <w:rPr>
          <w:rFonts w:ascii="宋体" w:hAnsi="宋体" w:eastAsia="宋体" w:cs="宋体"/>
          <w:spacing w:val="-4"/>
          <w:u w:val="single"/>
          <w:lang w:eastAsia="zh-CN"/>
        </w:rPr>
        <w:t>）</w:t>
      </w:r>
      <w:r>
        <w:rPr>
          <w:rFonts w:ascii="宋体" w:hAnsi="宋体" w:eastAsia="宋体" w:cs="宋体"/>
          <w:spacing w:val="-4"/>
          <w:lang w:eastAsia="zh-CN"/>
        </w:rPr>
        <w:t>，</w:t>
      </w:r>
      <w:r>
        <w:rPr>
          <w:rFonts w:ascii="宋体" w:hAnsi="宋体" w:eastAsia="宋体" w:cs="宋体"/>
          <w:spacing w:val="8"/>
          <w:lang w:eastAsia="zh-CN"/>
        </w:rPr>
        <w:t>从业人员人，营业收入为万元，资产总额为万元，属于</w:t>
      </w:r>
      <w:r>
        <w:rPr>
          <w:rFonts w:ascii="宋体" w:hAnsi="宋体" w:eastAsia="宋体" w:cs="宋体"/>
          <w:spacing w:val="8"/>
          <w:u w:val="single"/>
          <w:lang w:eastAsia="zh-CN"/>
        </w:rPr>
        <w:t>（中型企业、小型企业、微型企</w:t>
      </w:r>
      <w:r>
        <w:rPr>
          <w:rFonts w:ascii="宋体" w:hAnsi="宋体" w:eastAsia="宋体" w:cs="宋体"/>
          <w:spacing w:val="1"/>
          <w:u w:val="single"/>
          <w:lang w:eastAsia="zh-CN"/>
        </w:rPr>
        <w:t>业</w:t>
      </w:r>
      <w:r>
        <w:rPr>
          <w:rFonts w:ascii="宋体" w:hAnsi="宋体" w:eastAsia="宋体" w:cs="宋体"/>
          <w:u w:val="single"/>
          <w:lang w:eastAsia="zh-CN"/>
        </w:rPr>
        <w:t>）</w:t>
      </w:r>
      <w:r>
        <w:rPr>
          <w:rFonts w:ascii="宋体" w:hAnsi="宋体" w:eastAsia="宋体" w:cs="宋体"/>
          <w:lang w:eastAsia="zh-CN"/>
        </w:rPr>
        <w:t>；</w:t>
      </w:r>
    </w:p>
    <w:p w14:paraId="400722FE">
      <w:pPr>
        <w:spacing w:line="360" w:lineRule="auto"/>
        <w:ind w:firstLine="428"/>
        <w:rPr>
          <w:rFonts w:ascii="宋体" w:hAnsi="宋体" w:eastAsia="宋体" w:cs="宋体"/>
          <w:lang w:eastAsia="zh-CN"/>
        </w:rPr>
      </w:pPr>
      <w:r>
        <w:rPr>
          <w:rFonts w:ascii="宋体" w:hAnsi="宋体" w:eastAsia="宋体" w:cs="宋体"/>
          <w:spacing w:val="9"/>
          <w:lang w:eastAsia="zh-CN"/>
        </w:rPr>
        <w:t>2.</w:t>
      </w:r>
      <w:r>
        <w:rPr>
          <w:rFonts w:ascii="宋体" w:hAnsi="宋体" w:eastAsia="宋体" w:cs="宋体"/>
          <w:spacing w:val="9"/>
          <w:u w:val="single"/>
          <w:lang w:eastAsia="zh-CN"/>
        </w:rPr>
        <w:t>（标的名称</w:t>
      </w:r>
      <w:r>
        <w:rPr>
          <w:rFonts w:ascii="宋体" w:hAnsi="宋体" w:eastAsia="宋体" w:cs="宋体"/>
          <w:spacing w:val="1"/>
          <w:u w:val="single"/>
          <w:lang w:eastAsia="zh-CN"/>
        </w:rPr>
        <w:t>）</w:t>
      </w:r>
      <w:r>
        <w:rPr>
          <w:rFonts w:ascii="宋体" w:hAnsi="宋体" w:eastAsia="宋体" w:cs="宋体"/>
          <w:spacing w:val="1"/>
          <w:lang w:eastAsia="zh-CN"/>
        </w:rPr>
        <w:t>，</w:t>
      </w:r>
      <w:r>
        <w:rPr>
          <w:rFonts w:ascii="宋体" w:hAnsi="宋体" w:eastAsia="宋体" w:cs="宋体"/>
          <w:spacing w:val="9"/>
          <w:lang w:eastAsia="zh-CN"/>
        </w:rPr>
        <w:t>属于</w:t>
      </w:r>
      <w:r>
        <w:rPr>
          <w:rFonts w:ascii="宋体" w:hAnsi="宋体" w:eastAsia="宋体" w:cs="宋体"/>
          <w:spacing w:val="9"/>
          <w:u w:val="single"/>
          <w:lang w:eastAsia="zh-CN"/>
        </w:rPr>
        <w:t xml:space="preserve">  （采购文件中明确的所属行业）行业</w:t>
      </w:r>
      <w:r>
        <w:rPr>
          <w:rFonts w:ascii="宋体" w:hAnsi="宋体" w:eastAsia="宋体" w:cs="宋体"/>
          <w:spacing w:val="9"/>
          <w:lang w:eastAsia="zh-CN"/>
        </w:rPr>
        <w:t>；制造商为</w:t>
      </w:r>
      <w:r>
        <w:rPr>
          <w:rFonts w:ascii="宋体" w:hAnsi="宋体" w:eastAsia="宋体" w:cs="宋体"/>
          <w:spacing w:val="9"/>
          <w:u w:val="single"/>
          <w:lang w:eastAsia="zh-CN"/>
        </w:rPr>
        <w:t xml:space="preserve"> （企业名称</w:t>
      </w:r>
      <w:r>
        <w:rPr>
          <w:rFonts w:ascii="宋体" w:hAnsi="宋体" w:eastAsia="宋体" w:cs="宋体"/>
          <w:spacing w:val="1"/>
          <w:u w:val="single"/>
          <w:lang w:eastAsia="zh-CN"/>
        </w:rPr>
        <w:t>）</w:t>
      </w:r>
      <w:r>
        <w:rPr>
          <w:rFonts w:ascii="宋体" w:hAnsi="宋体" w:eastAsia="宋体" w:cs="宋体"/>
          <w:spacing w:val="1"/>
          <w:lang w:eastAsia="zh-CN"/>
        </w:rPr>
        <w:t>，</w:t>
      </w:r>
      <w:r>
        <w:rPr>
          <w:rFonts w:ascii="宋体" w:hAnsi="宋体" w:eastAsia="宋体" w:cs="宋体"/>
          <w:spacing w:val="9"/>
          <w:lang w:eastAsia="zh-CN"/>
        </w:rPr>
        <w:t>从</w:t>
      </w:r>
      <w:r>
        <w:rPr>
          <w:rFonts w:ascii="宋体" w:hAnsi="宋体" w:eastAsia="宋体" w:cs="宋体"/>
          <w:spacing w:val="3"/>
          <w:lang w:eastAsia="zh-CN"/>
        </w:rPr>
        <w:t>业人员人，营业收入为万元，资产总额为万元，属于</w:t>
      </w:r>
      <w:r>
        <w:rPr>
          <w:rFonts w:ascii="宋体" w:hAnsi="宋体" w:eastAsia="宋体" w:cs="宋体"/>
          <w:spacing w:val="3"/>
          <w:u w:val="single"/>
          <w:lang w:eastAsia="zh-CN"/>
        </w:rPr>
        <w:t>（中</w:t>
      </w:r>
      <w:r>
        <w:rPr>
          <w:rFonts w:ascii="宋体" w:hAnsi="宋体" w:eastAsia="宋体" w:cs="宋体"/>
          <w:spacing w:val="2"/>
          <w:u w:val="single"/>
          <w:lang w:eastAsia="zh-CN"/>
        </w:rPr>
        <w:t>型企业、小型企业、微型企业</w:t>
      </w:r>
      <w:r>
        <w:rPr>
          <w:rFonts w:ascii="宋体" w:hAnsi="宋体" w:eastAsia="宋体" w:cs="宋体"/>
          <w:spacing w:val="-48"/>
          <w:w w:val="89"/>
          <w:u w:val="single"/>
          <w:lang w:eastAsia="zh-CN"/>
        </w:rPr>
        <w:t>）</w:t>
      </w:r>
      <w:r>
        <w:rPr>
          <w:rFonts w:ascii="宋体" w:hAnsi="宋体" w:eastAsia="宋体" w:cs="宋体"/>
          <w:spacing w:val="-48"/>
          <w:w w:val="89"/>
          <w:lang w:eastAsia="zh-CN"/>
        </w:rPr>
        <w:t>；</w:t>
      </w:r>
    </w:p>
    <w:p w14:paraId="3B8B6BE6">
      <w:pPr>
        <w:spacing w:line="360" w:lineRule="auto"/>
        <w:rPr>
          <w:rFonts w:ascii="宋体" w:hAnsi="宋体" w:eastAsia="宋体" w:cs="宋体"/>
          <w:lang w:eastAsia="zh-CN"/>
        </w:rPr>
      </w:pPr>
      <w:r>
        <w:rPr>
          <w:rFonts w:ascii="宋体" w:hAnsi="宋体" w:eastAsia="宋体" w:cs="宋体"/>
          <w:position w:val="2"/>
          <w:lang w:eastAsia="zh-CN"/>
        </w:rPr>
        <w:t>……</w:t>
      </w:r>
    </w:p>
    <w:p w14:paraId="36DCF221">
      <w:pPr>
        <w:spacing w:line="360" w:lineRule="auto"/>
        <w:ind w:firstLine="457"/>
        <w:rPr>
          <w:rFonts w:ascii="宋体" w:hAnsi="宋体" w:eastAsia="宋体" w:cs="宋体"/>
          <w:lang w:eastAsia="zh-CN"/>
        </w:rPr>
      </w:pPr>
      <w:r>
        <w:rPr>
          <w:rFonts w:ascii="宋体" w:hAnsi="宋体" w:eastAsia="宋体" w:cs="宋体"/>
          <w:spacing w:val="20"/>
          <w:lang w:eastAsia="zh-CN"/>
        </w:rPr>
        <w:t>以上企业，不属于大企业的分支机构，不存在控股股东为大企业的情形，也不存在与大企业</w:t>
      </w:r>
      <w:r>
        <w:rPr>
          <w:rFonts w:ascii="宋体" w:hAnsi="宋体" w:eastAsia="宋体" w:cs="宋体"/>
          <w:spacing w:val="19"/>
          <w:lang w:eastAsia="zh-CN"/>
        </w:rPr>
        <w:t>的负责人为同一人的情形。</w:t>
      </w:r>
    </w:p>
    <w:p w14:paraId="6EB61F13">
      <w:pPr>
        <w:spacing w:line="360" w:lineRule="auto"/>
        <w:rPr>
          <w:rFonts w:ascii="宋体" w:hAnsi="宋体" w:eastAsia="宋体" w:cs="宋体"/>
          <w:lang w:eastAsia="zh-CN"/>
        </w:rPr>
      </w:pPr>
      <w:r>
        <w:rPr>
          <w:rFonts w:ascii="宋体" w:hAnsi="宋体" w:eastAsia="宋体" w:cs="宋体"/>
          <w:spacing w:val="22"/>
          <w:lang w:eastAsia="zh-CN"/>
        </w:rPr>
        <w:t>本企业对上述声明内容的真实性负责。如有虚</w:t>
      </w:r>
      <w:r>
        <w:rPr>
          <w:rFonts w:ascii="宋体" w:hAnsi="宋体" w:eastAsia="宋体" w:cs="宋体"/>
          <w:spacing w:val="21"/>
          <w:lang w:eastAsia="zh-CN"/>
        </w:rPr>
        <w:t>假，将依法承担相应责任。</w:t>
      </w:r>
    </w:p>
    <w:p w14:paraId="6AB50D68">
      <w:pPr>
        <w:pStyle w:val="5"/>
        <w:spacing w:line="360" w:lineRule="auto"/>
        <w:rPr>
          <w:lang w:eastAsia="zh-CN"/>
        </w:rPr>
      </w:pPr>
    </w:p>
    <w:p w14:paraId="156A9B7A">
      <w:pPr>
        <w:pStyle w:val="5"/>
        <w:spacing w:line="360" w:lineRule="auto"/>
        <w:rPr>
          <w:lang w:eastAsia="zh-CN"/>
        </w:rPr>
      </w:pPr>
    </w:p>
    <w:p w14:paraId="5C52844E">
      <w:pPr>
        <w:spacing w:line="360" w:lineRule="auto"/>
        <w:ind w:hanging="32"/>
        <w:rPr>
          <w:rFonts w:ascii="宋体" w:hAnsi="宋体" w:eastAsia="宋体" w:cs="宋体"/>
          <w:lang w:eastAsia="zh-CN"/>
        </w:rPr>
      </w:pPr>
      <w:r>
        <w:rPr>
          <w:rFonts w:ascii="宋体" w:hAnsi="宋体" w:eastAsia="宋体" w:cs="宋体"/>
          <w:spacing w:val="20"/>
          <w:lang w:eastAsia="zh-CN"/>
        </w:rPr>
        <w:t>企业名称（盖章</w:t>
      </w:r>
      <w:r>
        <w:rPr>
          <w:rFonts w:ascii="宋体" w:hAnsi="宋体" w:eastAsia="宋体" w:cs="宋体"/>
          <w:spacing w:val="-21"/>
          <w:lang w:eastAsia="zh-CN"/>
        </w:rPr>
        <w:t>）：</w:t>
      </w:r>
    </w:p>
    <w:p w14:paraId="18B55DAE">
      <w:pPr>
        <w:spacing w:line="360" w:lineRule="auto"/>
        <w:ind w:hanging="32"/>
        <w:rPr>
          <w:rFonts w:ascii="宋体" w:hAnsi="宋体" w:eastAsia="宋体" w:cs="宋体"/>
          <w:lang w:eastAsia="zh-CN"/>
        </w:rPr>
      </w:pPr>
      <w:r>
        <w:rPr>
          <w:rFonts w:ascii="宋体" w:hAnsi="宋体" w:eastAsia="宋体" w:cs="宋体"/>
          <w:spacing w:val="-4"/>
          <w:lang w:eastAsia="zh-CN"/>
        </w:rPr>
        <w:t>日期：</w:t>
      </w:r>
    </w:p>
    <w:p w14:paraId="73560832">
      <w:pPr>
        <w:pStyle w:val="5"/>
        <w:spacing w:line="360" w:lineRule="auto"/>
        <w:rPr>
          <w:lang w:eastAsia="zh-CN"/>
        </w:rPr>
      </w:pPr>
    </w:p>
    <w:p w14:paraId="6BA40880">
      <w:pPr>
        <w:pStyle w:val="5"/>
        <w:spacing w:line="360" w:lineRule="auto"/>
        <w:rPr>
          <w:lang w:eastAsia="zh-CN"/>
        </w:rPr>
      </w:pPr>
    </w:p>
    <w:p w14:paraId="5FD7C33A">
      <w:pPr>
        <w:pStyle w:val="5"/>
        <w:spacing w:line="360" w:lineRule="auto"/>
        <w:rPr>
          <w:lang w:eastAsia="zh-CN"/>
        </w:rPr>
      </w:pPr>
    </w:p>
    <w:p w14:paraId="36A38FEA">
      <w:pPr>
        <w:pStyle w:val="5"/>
        <w:spacing w:line="360" w:lineRule="auto"/>
        <w:rPr>
          <w:lang w:eastAsia="zh-CN"/>
        </w:rPr>
      </w:pPr>
    </w:p>
    <w:p w14:paraId="3257CEAA">
      <w:pPr>
        <w:spacing w:line="360" w:lineRule="auto"/>
        <w:rPr>
          <w:rFonts w:ascii="宋体" w:hAnsi="宋体" w:eastAsia="宋体" w:cs="宋体"/>
          <w:lang w:eastAsia="zh-CN"/>
        </w:rPr>
      </w:pPr>
      <w:r>
        <w:rPr>
          <w:rFonts w:ascii="宋体" w:hAnsi="宋体" w:eastAsia="宋体" w:cs="宋体"/>
          <w:spacing w:val="11"/>
          <w:lang w:eastAsia="zh-CN"/>
        </w:rPr>
        <w:t>注：1、从业人员、营业收入、资产总额填报上一年度数据，无上一年度数据的新成立企业可不填</w:t>
      </w:r>
      <w:r>
        <w:rPr>
          <w:rFonts w:ascii="宋体" w:hAnsi="宋体" w:eastAsia="宋体" w:cs="宋体"/>
          <w:spacing w:val="10"/>
          <w:lang w:eastAsia="zh-CN"/>
        </w:rPr>
        <w:t>报。</w:t>
      </w:r>
    </w:p>
    <w:p w14:paraId="6859ADAF">
      <w:pPr>
        <w:spacing w:line="360" w:lineRule="auto"/>
        <w:rPr>
          <w:rFonts w:ascii="宋体" w:hAnsi="宋体" w:eastAsia="宋体" w:cs="宋体"/>
          <w:lang w:eastAsia="zh-CN"/>
        </w:rPr>
      </w:pPr>
      <w:r>
        <w:rPr>
          <w:rFonts w:ascii="宋体" w:hAnsi="宋体" w:eastAsia="宋体" w:cs="宋体"/>
          <w:spacing w:val="10"/>
          <w:lang w:eastAsia="zh-CN"/>
        </w:rPr>
        <w:t>2、本项目采购标的对应的中小企业划分标准所属行业为工业</w:t>
      </w:r>
      <w:r>
        <w:rPr>
          <w:rFonts w:ascii="宋体" w:hAnsi="宋体" w:eastAsia="宋体" w:cs="宋体"/>
          <w:spacing w:val="9"/>
          <w:lang w:eastAsia="zh-CN"/>
        </w:rPr>
        <w:t>。中小企业划型标准详见《关于印发中小企业划型标准规定的通知》工信部联企业〔2011〕300号。</w:t>
      </w:r>
    </w:p>
    <w:p w14:paraId="3266B807">
      <w:pPr>
        <w:spacing w:line="360" w:lineRule="auto"/>
        <w:rPr>
          <w:rFonts w:ascii="宋体" w:hAnsi="宋体" w:eastAsia="宋体" w:cs="宋体"/>
          <w:lang w:eastAsia="zh-CN"/>
        </w:rPr>
        <w:sectPr>
          <w:footerReference r:id="rId22" w:type="default"/>
          <w:pgSz w:w="11905" w:h="16839"/>
          <w:pgMar w:top="1134" w:right="1134" w:bottom="845" w:left="1786" w:header="0" w:footer="680" w:gutter="0"/>
          <w:cols w:space="0" w:num="1"/>
        </w:sectPr>
      </w:pPr>
    </w:p>
    <w:p w14:paraId="1048F37D">
      <w:pPr>
        <w:spacing w:before="48" w:line="219" w:lineRule="auto"/>
        <w:ind w:left="2434"/>
        <w:rPr>
          <w:rFonts w:ascii="宋体" w:hAnsi="宋体" w:eastAsia="宋体" w:cs="宋体"/>
          <w:sz w:val="24"/>
          <w:szCs w:val="24"/>
          <w:lang w:eastAsia="zh-CN"/>
        </w:rPr>
      </w:pPr>
      <w:r>
        <w:rPr>
          <w:rFonts w:ascii="宋体" w:hAnsi="宋体" w:eastAsia="宋体" w:cs="宋体"/>
          <w:b/>
          <w:bCs/>
          <w:spacing w:val="-1"/>
          <w:sz w:val="24"/>
          <w:szCs w:val="24"/>
          <w:lang w:eastAsia="zh-CN"/>
        </w:rPr>
        <w:t>十一、残疾人福利性单位声明函（如有）</w:t>
      </w:r>
    </w:p>
    <w:p w14:paraId="36CA1D81">
      <w:pPr>
        <w:pStyle w:val="5"/>
        <w:spacing w:line="290" w:lineRule="auto"/>
        <w:rPr>
          <w:lang w:eastAsia="zh-CN"/>
        </w:rPr>
      </w:pPr>
    </w:p>
    <w:p w14:paraId="16C424D1">
      <w:pPr>
        <w:pStyle w:val="5"/>
        <w:spacing w:line="290" w:lineRule="auto"/>
        <w:rPr>
          <w:lang w:eastAsia="zh-CN"/>
        </w:rPr>
      </w:pPr>
    </w:p>
    <w:p w14:paraId="5D9372BF">
      <w:pPr>
        <w:pStyle w:val="5"/>
        <w:spacing w:line="290" w:lineRule="auto"/>
        <w:rPr>
          <w:lang w:eastAsia="zh-CN"/>
        </w:rPr>
      </w:pPr>
    </w:p>
    <w:p w14:paraId="2BEC76FD">
      <w:pPr>
        <w:spacing w:before="65" w:line="440" w:lineRule="auto"/>
        <w:ind w:firstLine="450"/>
        <w:jc w:val="both"/>
        <w:rPr>
          <w:rFonts w:ascii="宋体" w:hAnsi="宋体" w:eastAsia="宋体" w:cs="宋体"/>
          <w:lang w:eastAsia="zh-CN"/>
        </w:rPr>
      </w:pPr>
      <w:r>
        <w:rPr>
          <w:rFonts w:ascii="宋体" w:hAnsi="宋体" w:eastAsia="宋体" w:cs="宋体"/>
          <w:spacing w:val="19"/>
          <w:lang w:eastAsia="zh-CN"/>
        </w:rPr>
        <w:t>本单位郑重声明，根据《财政部民政部中国残疾人联合会关于促进残疾人就业政府采购政</w:t>
      </w:r>
      <w:r>
        <w:rPr>
          <w:rFonts w:ascii="宋体" w:hAnsi="宋体" w:eastAsia="宋体" w:cs="宋体"/>
          <w:spacing w:val="16"/>
          <w:lang w:eastAsia="zh-CN"/>
        </w:rPr>
        <w:t>策的通知》（财库〔2017〕141号）的规定，本单位为符合条件的残疾人福利性单位，</w:t>
      </w:r>
      <w:r>
        <w:rPr>
          <w:rFonts w:ascii="宋体" w:hAnsi="宋体" w:eastAsia="宋体" w:cs="宋体"/>
          <w:spacing w:val="15"/>
          <w:lang w:eastAsia="zh-CN"/>
        </w:rPr>
        <w:t>且本单位</w:t>
      </w:r>
      <w:r>
        <w:rPr>
          <w:rFonts w:ascii="宋体" w:hAnsi="宋体" w:eastAsia="宋体" w:cs="宋体"/>
          <w:spacing w:val="23"/>
          <w:lang w:eastAsia="zh-CN"/>
        </w:rPr>
        <w:t>参加单位的项目采购活动提供本单位制造的货物（由本单位承担工程/提供服务</w:t>
      </w:r>
      <w:r>
        <w:rPr>
          <w:rFonts w:ascii="宋体" w:hAnsi="宋体" w:eastAsia="宋体" w:cs="宋体"/>
          <w:spacing w:val="-9"/>
          <w:lang w:eastAsia="zh-CN"/>
        </w:rPr>
        <w:t>），</w:t>
      </w:r>
      <w:r>
        <w:rPr>
          <w:rFonts w:ascii="宋体" w:hAnsi="宋体" w:eastAsia="宋体" w:cs="宋体"/>
          <w:spacing w:val="23"/>
          <w:lang w:eastAsia="zh-CN"/>
        </w:rPr>
        <w:t>或者提供其他残疾人福利性单位制造的货物（不包括</w:t>
      </w:r>
      <w:r>
        <w:rPr>
          <w:rFonts w:ascii="宋体" w:hAnsi="宋体" w:eastAsia="宋体" w:cs="宋体"/>
          <w:spacing w:val="22"/>
          <w:lang w:eastAsia="zh-CN"/>
        </w:rPr>
        <w:t>使用非残疾人福利性单位注册商标的</w:t>
      </w:r>
      <w:r>
        <w:rPr>
          <w:rFonts w:ascii="宋体" w:hAnsi="宋体" w:eastAsia="宋体" w:cs="宋体"/>
          <w:spacing w:val="6"/>
          <w:lang w:eastAsia="zh-CN"/>
        </w:rPr>
        <w:t>货物）。</w:t>
      </w:r>
    </w:p>
    <w:p w14:paraId="16B640FF">
      <w:pPr>
        <w:spacing w:before="34" w:line="227" w:lineRule="auto"/>
        <w:ind w:left="450"/>
        <w:rPr>
          <w:rFonts w:ascii="宋体" w:hAnsi="宋体" w:eastAsia="宋体" w:cs="宋体"/>
          <w:lang w:eastAsia="zh-CN"/>
        </w:rPr>
      </w:pPr>
      <w:r>
        <w:rPr>
          <w:rFonts w:ascii="宋体" w:hAnsi="宋体" w:eastAsia="宋体" w:cs="宋体"/>
          <w:spacing w:val="20"/>
          <w:lang w:eastAsia="zh-CN"/>
        </w:rPr>
        <w:t>本单位对上述声明的真实性负责。如有虚假，将依法承担相应责任。</w:t>
      </w:r>
    </w:p>
    <w:p w14:paraId="4CC14F9D">
      <w:pPr>
        <w:pStyle w:val="5"/>
        <w:spacing w:line="282" w:lineRule="auto"/>
        <w:rPr>
          <w:lang w:eastAsia="zh-CN"/>
        </w:rPr>
      </w:pPr>
    </w:p>
    <w:p w14:paraId="141EF167">
      <w:pPr>
        <w:pStyle w:val="5"/>
        <w:spacing w:line="282" w:lineRule="auto"/>
        <w:rPr>
          <w:lang w:eastAsia="zh-CN"/>
        </w:rPr>
      </w:pPr>
    </w:p>
    <w:p w14:paraId="77A7F057">
      <w:pPr>
        <w:pStyle w:val="5"/>
        <w:spacing w:line="282" w:lineRule="auto"/>
        <w:rPr>
          <w:lang w:eastAsia="zh-CN"/>
        </w:rPr>
      </w:pPr>
    </w:p>
    <w:p w14:paraId="60C1EAD5">
      <w:pPr>
        <w:pStyle w:val="5"/>
        <w:spacing w:line="360" w:lineRule="auto"/>
        <w:rPr>
          <w:lang w:eastAsia="zh-CN"/>
        </w:rPr>
      </w:pPr>
    </w:p>
    <w:p w14:paraId="794A9CD2">
      <w:pPr>
        <w:spacing w:line="360" w:lineRule="auto"/>
        <w:ind w:left="199" w:leftChars="95" w:firstLine="5855" w:firstLineChars="2342"/>
        <w:rPr>
          <w:rFonts w:ascii="宋体" w:hAnsi="宋体" w:eastAsia="宋体" w:cs="宋体"/>
          <w:spacing w:val="-21"/>
          <w:lang w:eastAsia="zh-CN"/>
        </w:rPr>
      </w:pPr>
      <w:r>
        <w:rPr>
          <w:rFonts w:ascii="宋体" w:hAnsi="宋体" w:eastAsia="宋体" w:cs="宋体"/>
          <w:spacing w:val="20"/>
          <w:lang w:eastAsia="zh-CN"/>
        </w:rPr>
        <w:t>单位名称（盖章</w:t>
      </w:r>
      <w:r>
        <w:rPr>
          <w:rFonts w:ascii="宋体" w:hAnsi="宋体" w:eastAsia="宋体" w:cs="宋体"/>
          <w:spacing w:val="-21"/>
          <w:lang w:eastAsia="zh-CN"/>
        </w:rPr>
        <w:t>）：</w:t>
      </w:r>
    </w:p>
    <w:p w14:paraId="0ED5AA5D">
      <w:pPr>
        <w:spacing w:line="360" w:lineRule="auto"/>
        <w:ind w:left="199" w:leftChars="95" w:firstLine="5229" w:firstLineChars="2842"/>
        <w:rPr>
          <w:rFonts w:ascii="宋体" w:hAnsi="宋体" w:eastAsia="宋体" w:cs="宋体"/>
          <w:lang w:eastAsia="zh-CN"/>
        </w:rPr>
      </w:pPr>
      <w:r>
        <w:rPr>
          <w:rFonts w:ascii="宋体" w:hAnsi="宋体" w:eastAsia="宋体" w:cs="宋体"/>
          <w:spacing w:val="-13"/>
          <w:lang w:eastAsia="zh-CN"/>
        </w:rPr>
        <w:t>日期：</w:t>
      </w:r>
    </w:p>
    <w:p w14:paraId="5AD6796D">
      <w:pPr>
        <w:pStyle w:val="5"/>
        <w:spacing w:line="443" w:lineRule="auto"/>
        <w:rPr>
          <w:lang w:eastAsia="zh-CN"/>
        </w:rPr>
      </w:pPr>
    </w:p>
    <w:p w14:paraId="0AB1E889">
      <w:pPr>
        <w:spacing w:before="65" w:line="227" w:lineRule="auto"/>
        <w:ind w:left="8"/>
        <w:rPr>
          <w:rFonts w:ascii="宋体" w:hAnsi="宋体" w:eastAsia="宋体" w:cs="宋体"/>
          <w:lang w:eastAsia="zh-CN"/>
        </w:rPr>
      </w:pPr>
      <w:r>
        <w:rPr>
          <w:rFonts w:ascii="宋体" w:hAnsi="宋体" w:eastAsia="宋体" w:cs="宋体"/>
          <w:b/>
          <w:bCs/>
          <w:spacing w:val="13"/>
          <w:lang w:eastAsia="zh-CN"/>
        </w:rPr>
        <w:t>（提醒：如果供应商不是残疾人福利性单位，则不需要提供《残疾人福利性</w:t>
      </w:r>
      <w:r>
        <w:rPr>
          <w:rFonts w:ascii="宋体" w:hAnsi="宋体" w:eastAsia="宋体" w:cs="宋体"/>
          <w:b/>
          <w:bCs/>
          <w:spacing w:val="12"/>
          <w:lang w:eastAsia="zh-CN"/>
        </w:rPr>
        <w:t>单位声明函》。）</w:t>
      </w:r>
    </w:p>
    <w:p w14:paraId="642B1D79">
      <w:pPr>
        <w:spacing w:line="227" w:lineRule="auto"/>
        <w:rPr>
          <w:rFonts w:ascii="宋体" w:hAnsi="宋体" w:eastAsia="宋体" w:cs="宋体"/>
          <w:lang w:eastAsia="zh-CN"/>
        </w:rPr>
        <w:sectPr>
          <w:footerReference r:id="rId23" w:type="default"/>
          <w:pgSz w:w="11905" w:h="16839"/>
          <w:pgMar w:top="1134" w:right="1134" w:bottom="845" w:left="1786" w:header="0" w:footer="680" w:gutter="0"/>
          <w:cols w:space="0" w:num="1"/>
        </w:sectPr>
      </w:pPr>
    </w:p>
    <w:p w14:paraId="73EE1E5C">
      <w:pPr>
        <w:pStyle w:val="5"/>
        <w:spacing w:line="287" w:lineRule="auto"/>
        <w:rPr>
          <w:lang w:eastAsia="zh-CN"/>
        </w:rPr>
      </w:pPr>
    </w:p>
    <w:p w14:paraId="233DD9D9">
      <w:pPr>
        <w:spacing w:before="78" w:line="221" w:lineRule="auto"/>
        <w:ind w:left="2852"/>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b/>
          <w:bCs/>
          <w:spacing w:val="-1"/>
          <w:sz w:val="24"/>
          <w:szCs w:val="24"/>
          <w:lang w:eastAsia="zh-CN"/>
        </w:rPr>
        <w:t>十二、监狱企业证明材料（如有）</w:t>
      </w:r>
    </w:p>
    <w:p w14:paraId="606EE657">
      <w:pPr>
        <w:pStyle w:val="5"/>
        <w:spacing w:line="294" w:lineRule="auto"/>
        <w:rPr>
          <w:rFonts w:asciiTheme="majorEastAsia" w:hAnsiTheme="majorEastAsia" w:eastAsiaTheme="majorEastAsia" w:cstheme="majorEastAsia"/>
          <w:lang w:eastAsia="zh-CN"/>
        </w:rPr>
      </w:pPr>
    </w:p>
    <w:p w14:paraId="42D14D66">
      <w:pPr>
        <w:pStyle w:val="5"/>
        <w:spacing w:line="294" w:lineRule="auto"/>
        <w:rPr>
          <w:lang w:eastAsia="zh-CN"/>
        </w:rPr>
      </w:pPr>
    </w:p>
    <w:p w14:paraId="35CA4DCE">
      <w:pPr>
        <w:pStyle w:val="5"/>
        <w:spacing w:line="294" w:lineRule="auto"/>
        <w:rPr>
          <w:lang w:eastAsia="zh-CN"/>
        </w:rPr>
      </w:pPr>
    </w:p>
    <w:p w14:paraId="1F2C49A9">
      <w:pPr>
        <w:spacing w:before="65" w:line="431" w:lineRule="auto"/>
        <w:ind w:firstLine="425"/>
        <w:rPr>
          <w:rFonts w:ascii="宋体" w:hAnsi="宋体" w:eastAsia="宋体" w:cs="宋体"/>
          <w:lang w:eastAsia="zh-CN"/>
        </w:rPr>
      </w:pPr>
      <w:r>
        <w:rPr>
          <w:rFonts w:ascii="宋体" w:hAnsi="宋体" w:eastAsia="宋体" w:cs="宋体"/>
          <w:spacing w:val="12"/>
          <w:lang w:eastAsia="zh-CN"/>
        </w:rPr>
        <w:t>监狱企业参加政府采购活动时，应当提供由省级以上监狱管理局、戒毒管理局（含新疆生产建设</w:t>
      </w:r>
      <w:r>
        <w:rPr>
          <w:rFonts w:ascii="宋体" w:hAnsi="宋体" w:eastAsia="宋体" w:cs="宋体"/>
          <w:spacing w:val="8"/>
          <w:lang w:eastAsia="zh-CN"/>
        </w:rPr>
        <w:t>兵团）出具的属于监狱企业的证明文件。</w:t>
      </w:r>
    </w:p>
    <w:p w14:paraId="1BDD8BD3">
      <w:pPr>
        <w:pStyle w:val="5"/>
        <w:spacing w:line="304" w:lineRule="auto"/>
        <w:rPr>
          <w:lang w:eastAsia="zh-CN"/>
        </w:rPr>
      </w:pPr>
    </w:p>
    <w:p w14:paraId="38E82658">
      <w:pPr>
        <w:pStyle w:val="5"/>
        <w:spacing w:line="304" w:lineRule="auto"/>
        <w:rPr>
          <w:lang w:eastAsia="zh-CN"/>
        </w:rPr>
      </w:pPr>
    </w:p>
    <w:p w14:paraId="0977F480">
      <w:pPr>
        <w:spacing w:before="65" w:line="227" w:lineRule="auto"/>
        <w:rPr>
          <w:rFonts w:ascii="宋体" w:hAnsi="宋体" w:eastAsia="宋体" w:cs="宋体"/>
          <w:lang w:eastAsia="zh-CN"/>
        </w:rPr>
      </w:pPr>
      <w:r>
        <w:rPr>
          <w:rFonts w:ascii="宋体" w:hAnsi="宋体" w:eastAsia="宋体" w:cs="宋体"/>
          <w:spacing w:val="11"/>
          <w:lang w:eastAsia="zh-CN"/>
        </w:rPr>
        <w:t>（提醒：如果供应商不是监狱企业，则不需要提供监狱企业证明材料）</w:t>
      </w:r>
    </w:p>
    <w:p w14:paraId="03907817">
      <w:pPr>
        <w:spacing w:line="227" w:lineRule="auto"/>
        <w:rPr>
          <w:rFonts w:ascii="宋体" w:hAnsi="宋体" w:eastAsia="宋体" w:cs="宋体"/>
          <w:lang w:eastAsia="zh-CN"/>
        </w:rPr>
        <w:sectPr>
          <w:footerReference r:id="rId24" w:type="default"/>
          <w:pgSz w:w="11905" w:h="16839"/>
          <w:pgMar w:top="1134" w:right="1134" w:bottom="845" w:left="1786" w:header="0" w:footer="680" w:gutter="0"/>
          <w:cols w:space="0" w:num="1"/>
        </w:sectPr>
      </w:pPr>
    </w:p>
    <w:p w14:paraId="77977B93">
      <w:pPr>
        <w:spacing w:before="108" w:line="219" w:lineRule="auto"/>
        <w:ind w:left="3826"/>
        <w:rPr>
          <w:rFonts w:ascii="宋体" w:hAnsi="宋体" w:eastAsia="宋体" w:cs="宋体"/>
          <w:sz w:val="24"/>
          <w:szCs w:val="24"/>
          <w:lang w:eastAsia="zh-CN"/>
        </w:rPr>
      </w:pPr>
      <w:r>
        <w:rPr>
          <w:rFonts w:ascii="宋体" w:hAnsi="宋体" w:eastAsia="宋体" w:cs="宋体"/>
          <w:b/>
          <w:bCs/>
          <w:spacing w:val="-2"/>
          <w:sz w:val="24"/>
          <w:szCs w:val="24"/>
          <w:lang w:eastAsia="zh-CN"/>
        </w:rPr>
        <w:t>十三、资格声明</w:t>
      </w:r>
    </w:p>
    <w:p w14:paraId="169FA846">
      <w:pPr>
        <w:spacing w:before="216" w:line="227" w:lineRule="auto"/>
        <w:rPr>
          <w:rFonts w:ascii="宋体" w:hAnsi="宋体" w:eastAsia="宋体" w:cs="宋体"/>
          <w:lang w:eastAsia="zh-CN"/>
        </w:rPr>
      </w:pPr>
      <w:r>
        <w:rPr>
          <w:rFonts w:hint="eastAsia" w:ascii="宋体" w:hAnsi="宋体" w:eastAsia="宋体" w:cs="宋体"/>
          <w:spacing w:val="19"/>
          <w:lang w:eastAsia="zh-CN"/>
        </w:rPr>
        <w:t>致</w:t>
      </w:r>
      <w:r>
        <w:rPr>
          <w:rFonts w:ascii="宋体" w:hAnsi="宋体" w:eastAsia="宋体" w:cs="宋体"/>
          <w:spacing w:val="-17"/>
          <w:lang w:eastAsia="zh-CN"/>
        </w:rPr>
        <w:t>：（</w:t>
      </w:r>
      <w:r>
        <w:rPr>
          <w:rFonts w:hint="eastAsia" w:ascii="宋体" w:hAnsi="宋体" w:eastAsia="宋体" w:cs="宋体"/>
          <w:spacing w:val="19"/>
          <w:lang w:eastAsia="zh-CN"/>
        </w:rPr>
        <w:t>采购单位</w:t>
      </w:r>
      <w:r>
        <w:rPr>
          <w:rFonts w:ascii="宋体" w:hAnsi="宋体" w:eastAsia="宋体" w:cs="宋体"/>
          <w:spacing w:val="19"/>
          <w:lang w:eastAsia="zh-CN"/>
        </w:rPr>
        <w:t>）</w:t>
      </w:r>
    </w:p>
    <w:p w14:paraId="756565D2">
      <w:pPr>
        <w:pStyle w:val="5"/>
        <w:spacing w:line="282" w:lineRule="auto"/>
        <w:rPr>
          <w:lang w:eastAsia="zh-CN"/>
        </w:rPr>
      </w:pPr>
    </w:p>
    <w:p w14:paraId="31BBB0DA">
      <w:pPr>
        <w:pStyle w:val="5"/>
        <w:spacing w:line="282" w:lineRule="auto"/>
        <w:rPr>
          <w:lang w:eastAsia="zh-CN"/>
        </w:rPr>
      </w:pPr>
    </w:p>
    <w:p w14:paraId="72203D4B">
      <w:pPr>
        <w:spacing w:line="360" w:lineRule="auto"/>
        <w:ind w:firstLine="456" w:firstLineChars="200"/>
        <w:rPr>
          <w:rFonts w:ascii="宋体" w:hAnsi="宋体" w:eastAsia="宋体" w:cs="宋体"/>
          <w:lang w:eastAsia="zh-CN"/>
        </w:rPr>
      </w:pPr>
      <w:r>
        <w:rPr>
          <w:rFonts w:ascii="宋体" w:hAnsi="宋体" w:eastAsia="宋体" w:cs="宋体"/>
          <w:spacing w:val="9"/>
          <w:lang w:eastAsia="zh-CN"/>
        </w:rPr>
        <w:t>我单位愿意对（项目名称</w:t>
      </w:r>
      <w:r>
        <w:rPr>
          <w:rFonts w:ascii="宋体" w:hAnsi="宋体" w:eastAsia="宋体" w:cs="宋体"/>
          <w:spacing w:val="8"/>
          <w:lang w:eastAsia="zh-CN"/>
        </w:rPr>
        <w:t>）进行投标。</w:t>
      </w:r>
      <w:r>
        <w:rPr>
          <w:rFonts w:ascii="宋体" w:hAnsi="宋体" w:eastAsia="宋体" w:cs="宋体"/>
          <w:spacing w:val="12"/>
          <w:lang w:eastAsia="zh-CN"/>
        </w:rPr>
        <w:t>投标文件中所有关于投标供应商资格的文件、证明、陈述均是合法、真实的。如有违法</w:t>
      </w:r>
      <w:r>
        <w:rPr>
          <w:rFonts w:ascii="宋体" w:hAnsi="宋体" w:eastAsia="宋体" w:cs="宋体"/>
          <w:spacing w:val="11"/>
          <w:lang w:eastAsia="zh-CN"/>
        </w:rPr>
        <w:t>或虚假，我单位愿意承担由此产生的一切后果。</w:t>
      </w:r>
    </w:p>
    <w:p w14:paraId="1439F5D8">
      <w:pPr>
        <w:pStyle w:val="5"/>
        <w:spacing w:line="325" w:lineRule="auto"/>
        <w:rPr>
          <w:lang w:eastAsia="zh-CN"/>
        </w:rPr>
      </w:pPr>
    </w:p>
    <w:p w14:paraId="24FC327D">
      <w:pPr>
        <w:pStyle w:val="5"/>
        <w:spacing w:line="326" w:lineRule="auto"/>
        <w:rPr>
          <w:lang w:eastAsia="zh-CN"/>
        </w:rPr>
      </w:pPr>
    </w:p>
    <w:p w14:paraId="64DDF5C2">
      <w:pPr>
        <w:spacing w:before="65" w:line="228" w:lineRule="auto"/>
        <w:ind w:left="425"/>
        <w:rPr>
          <w:rFonts w:ascii="Times New Roman" w:hAnsi="Times New Roman" w:eastAsia="Times New Roman" w:cs="Times New Roman"/>
          <w:lang w:eastAsia="zh-CN"/>
        </w:rPr>
      </w:pPr>
      <w:r>
        <w:rPr>
          <w:rFonts w:ascii="宋体" w:hAnsi="宋体" w:eastAsia="宋体" w:cs="宋体"/>
          <w:spacing w:val="8"/>
          <w:lang w:eastAsia="zh-CN"/>
        </w:rPr>
        <w:t>特此声明</w:t>
      </w:r>
      <w:r>
        <w:rPr>
          <w:rFonts w:ascii="Times New Roman" w:hAnsi="Times New Roman" w:eastAsia="Times New Roman" w:cs="Times New Roman"/>
          <w:spacing w:val="8"/>
          <w:lang w:eastAsia="zh-CN"/>
        </w:rPr>
        <w:t>!</w:t>
      </w:r>
    </w:p>
    <w:p w14:paraId="652F4E4C">
      <w:pPr>
        <w:pStyle w:val="5"/>
        <w:spacing w:line="244" w:lineRule="auto"/>
        <w:rPr>
          <w:lang w:eastAsia="zh-CN"/>
        </w:rPr>
      </w:pPr>
    </w:p>
    <w:p w14:paraId="075C99BD">
      <w:pPr>
        <w:pStyle w:val="5"/>
        <w:spacing w:line="244" w:lineRule="auto"/>
        <w:rPr>
          <w:lang w:eastAsia="zh-CN"/>
        </w:rPr>
      </w:pPr>
    </w:p>
    <w:p w14:paraId="238C7CE0">
      <w:pPr>
        <w:pStyle w:val="5"/>
        <w:spacing w:line="244" w:lineRule="auto"/>
        <w:rPr>
          <w:lang w:eastAsia="zh-CN"/>
        </w:rPr>
      </w:pPr>
    </w:p>
    <w:p w14:paraId="6752108C">
      <w:pPr>
        <w:pStyle w:val="5"/>
        <w:spacing w:line="244" w:lineRule="auto"/>
        <w:rPr>
          <w:lang w:eastAsia="zh-CN"/>
        </w:rPr>
      </w:pPr>
    </w:p>
    <w:p w14:paraId="7FAEBC0C">
      <w:pPr>
        <w:pStyle w:val="5"/>
        <w:spacing w:line="244" w:lineRule="auto"/>
        <w:rPr>
          <w:lang w:eastAsia="zh-CN"/>
        </w:rPr>
      </w:pPr>
    </w:p>
    <w:p w14:paraId="79BD4FD9">
      <w:pPr>
        <w:pStyle w:val="5"/>
        <w:spacing w:line="244" w:lineRule="auto"/>
        <w:rPr>
          <w:lang w:eastAsia="zh-CN"/>
        </w:rPr>
      </w:pPr>
    </w:p>
    <w:p w14:paraId="31F0487E">
      <w:pPr>
        <w:pStyle w:val="5"/>
        <w:spacing w:line="244" w:lineRule="auto"/>
        <w:rPr>
          <w:lang w:eastAsia="zh-CN"/>
        </w:rPr>
      </w:pPr>
    </w:p>
    <w:p w14:paraId="6E0C654E">
      <w:pPr>
        <w:pStyle w:val="5"/>
        <w:spacing w:line="245" w:lineRule="auto"/>
        <w:rPr>
          <w:lang w:eastAsia="zh-CN"/>
        </w:rPr>
      </w:pPr>
    </w:p>
    <w:p w14:paraId="59EF1859">
      <w:pPr>
        <w:pStyle w:val="5"/>
        <w:spacing w:line="245" w:lineRule="auto"/>
        <w:rPr>
          <w:lang w:eastAsia="zh-CN"/>
        </w:rPr>
      </w:pPr>
    </w:p>
    <w:p w14:paraId="317D846F">
      <w:pPr>
        <w:pStyle w:val="5"/>
        <w:spacing w:line="245" w:lineRule="auto"/>
        <w:rPr>
          <w:lang w:eastAsia="zh-CN"/>
        </w:rPr>
      </w:pPr>
    </w:p>
    <w:p w14:paraId="1C0ABD3B">
      <w:pPr>
        <w:pStyle w:val="5"/>
        <w:spacing w:line="245" w:lineRule="auto"/>
        <w:rPr>
          <w:lang w:eastAsia="zh-CN"/>
        </w:rPr>
      </w:pPr>
    </w:p>
    <w:p w14:paraId="0B730731">
      <w:pPr>
        <w:pStyle w:val="5"/>
        <w:spacing w:line="245" w:lineRule="auto"/>
        <w:rPr>
          <w:lang w:eastAsia="zh-CN"/>
        </w:rPr>
      </w:pPr>
    </w:p>
    <w:p w14:paraId="2C2AA64A">
      <w:pPr>
        <w:pStyle w:val="5"/>
        <w:spacing w:line="245" w:lineRule="auto"/>
        <w:rPr>
          <w:lang w:eastAsia="zh-CN"/>
        </w:rPr>
      </w:pPr>
    </w:p>
    <w:p w14:paraId="14C84DCC">
      <w:pPr>
        <w:pStyle w:val="5"/>
        <w:spacing w:line="245" w:lineRule="auto"/>
        <w:rPr>
          <w:lang w:eastAsia="zh-CN"/>
        </w:rPr>
      </w:pPr>
    </w:p>
    <w:p w14:paraId="6A732D35">
      <w:pPr>
        <w:pStyle w:val="5"/>
        <w:spacing w:line="245" w:lineRule="auto"/>
        <w:rPr>
          <w:lang w:eastAsia="zh-CN"/>
        </w:rPr>
      </w:pPr>
    </w:p>
    <w:p w14:paraId="5ED2E003">
      <w:pPr>
        <w:spacing w:line="360" w:lineRule="auto"/>
        <w:rPr>
          <w:rFonts w:ascii="宋体" w:hAnsi="宋体" w:eastAsia="宋体" w:cs="宋体"/>
          <w:spacing w:val="12"/>
          <w:lang w:eastAsia="zh-CN"/>
        </w:rPr>
      </w:pPr>
      <w:r>
        <w:rPr>
          <w:rFonts w:ascii="宋体" w:hAnsi="宋体" w:eastAsia="宋体" w:cs="宋体"/>
          <w:spacing w:val="12"/>
          <w:lang w:eastAsia="zh-CN"/>
        </w:rPr>
        <w:t>供应商</w:t>
      </w:r>
      <w:r>
        <w:rPr>
          <w:rFonts w:ascii="宋体" w:hAnsi="宋体" w:eastAsia="宋体" w:cs="宋体"/>
          <w:spacing w:val="-2"/>
          <w:lang w:eastAsia="zh-CN"/>
        </w:rPr>
        <w:t>：（</w:t>
      </w:r>
      <w:r>
        <w:rPr>
          <w:rFonts w:ascii="宋体" w:hAnsi="宋体" w:eastAsia="宋体" w:cs="宋体"/>
          <w:spacing w:val="12"/>
          <w:lang w:eastAsia="zh-CN"/>
        </w:rPr>
        <w:t>盖章）</w:t>
      </w:r>
    </w:p>
    <w:p w14:paraId="081CF3C1">
      <w:pPr>
        <w:spacing w:line="360" w:lineRule="auto"/>
        <w:rPr>
          <w:rFonts w:ascii="宋体" w:hAnsi="宋体" w:eastAsia="宋体" w:cs="宋体"/>
          <w:lang w:eastAsia="zh-CN"/>
        </w:rPr>
      </w:pPr>
      <w:r>
        <w:rPr>
          <w:rFonts w:ascii="宋体" w:hAnsi="宋体" w:eastAsia="宋体" w:cs="宋体"/>
          <w:spacing w:val="12"/>
          <w:lang w:eastAsia="zh-CN"/>
        </w:rPr>
        <w:t>法定代表人或其委托代理人</w:t>
      </w:r>
      <w:r>
        <w:rPr>
          <w:rFonts w:ascii="宋体" w:hAnsi="宋体" w:eastAsia="宋体" w:cs="宋体"/>
          <w:spacing w:val="1"/>
          <w:lang w:eastAsia="zh-CN"/>
        </w:rPr>
        <w:t>：（</w:t>
      </w:r>
      <w:r>
        <w:rPr>
          <w:rFonts w:ascii="宋体" w:hAnsi="宋体" w:eastAsia="宋体" w:cs="宋体"/>
          <w:spacing w:val="12"/>
          <w:lang w:eastAsia="zh-CN"/>
        </w:rPr>
        <w:t>签字或盖章）</w:t>
      </w:r>
    </w:p>
    <w:p w14:paraId="63CACE65">
      <w:pPr>
        <w:tabs>
          <w:tab w:val="left" w:pos="7345"/>
        </w:tabs>
        <w:spacing w:line="360" w:lineRule="auto"/>
        <w:ind w:left="31680" w:hanging="56485" w:hangingChars="31036"/>
        <w:rPr>
          <w:rFonts w:ascii="宋体" w:hAnsi="宋体" w:eastAsia="宋体" w:cs="宋体"/>
        </w:rPr>
      </w:pPr>
      <w:r>
        <w:rPr>
          <w:rFonts w:ascii="宋体" w:hAnsi="宋体" w:eastAsia="宋体" w:cs="宋体"/>
          <w:spacing w:val="-14"/>
        </w:rPr>
        <w:t>年月日</w:t>
      </w:r>
    </w:p>
    <w:p w14:paraId="2B79D3AC">
      <w:pPr>
        <w:spacing w:line="360" w:lineRule="auto"/>
        <w:rPr>
          <w:rFonts w:ascii="宋体" w:hAnsi="宋体" w:eastAsia="宋体" w:cs="宋体"/>
        </w:rPr>
        <w:sectPr>
          <w:footerReference r:id="rId25" w:type="default"/>
          <w:pgSz w:w="11905" w:h="16839"/>
          <w:pgMar w:top="1134" w:right="1134" w:bottom="845" w:left="1786" w:header="0" w:footer="680" w:gutter="0"/>
          <w:cols w:space="0" w:num="1"/>
        </w:sectPr>
      </w:pPr>
    </w:p>
    <w:p w14:paraId="02F288E9">
      <w:pPr>
        <w:spacing w:before="108" w:line="220" w:lineRule="auto"/>
        <w:ind w:left="3679"/>
        <w:rPr>
          <w:rFonts w:ascii="宋体" w:hAnsi="宋体" w:eastAsia="宋体" w:cs="宋体"/>
          <w:sz w:val="24"/>
          <w:szCs w:val="24"/>
        </w:rPr>
      </w:pPr>
      <w:r>
        <w:rPr>
          <w:rFonts w:ascii="宋体" w:hAnsi="宋体" w:eastAsia="宋体" w:cs="宋体"/>
          <w:b/>
          <w:bCs/>
          <w:spacing w:val="-2"/>
          <w:sz w:val="24"/>
          <w:szCs w:val="24"/>
        </w:rPr>
        <w:t>十四、其他资料</w:t>
      </w:r>
    </w:p>
    <w:sectPr>
      <w:footerReference r:id="rId26" w:type="default"/>
      <w:pgSz w:w="11905" w:h="16839"/>
      <w:pgMar w:top="1134" w:right="1134" w:bottom="845" w:left="1786" w:header="0" w:footer="68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C3D47">
    <w:pPr>
      <w:pStyle w:val="8"/>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path/>
          <v:fill on="f" focussize="0,0"/>
          <v:stroke on="f" weight="0.5pt" joinstyle="miter"/>
          <v:imagedata o:title=""/>
          <o:lock v:ext="edit"/>
          <v:textbox inset="0mm,0mm,0mm,0mm" style="mso-fit-shape-to-text:t;">
            <w:txbxContent>
              <w:p w14:paraId="3A3FF944">
                <w:pPr>
                  <w:pStyle w:val="8"/>
                </w:pP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6319D">
    <w:pPr>
      <w:pStyle w:val="8"/>
    </w:pPr>
    <w:r>
      <w:pict>
        <v:shape id="_x0000_s1041" o:spid="_x0000_s1041"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path/>
          <v:fill on="f" focussize="0,0"/>
          <v:stroke on="f" weight="0.5pt" joinstyle="miter"/>
          <v:imagedata o:title=""/>
          <o:lock v:ext="edit"/>
          <v:textbox inset="0mm,0mm,0mm,0mm" style="mso-fit-shape-to-text:t;">
            <w:txbxContent>
              <w:p w14:paraId="0698AA67">
                <w:pPr>
                  <w:pStyle w:val="8"/>
                </w:pPr>
                <w:r>
                  <w:fldChar w:fldCharType="begin"/>
                </w:r>
                <w:r>
                  <w:instrText xml:space="preserve"> PAGE  \* MERGEFORMAT </w:instrText>
                </w:r>
                <w:r>
                  <w:fldChar w:fldCharType="separate"/>
                </w:r>
                <w:r>
                  <w:t>40</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C32BF">
    <w:pPr>
      <w:pStyle w:val="8"/>
    </w:pPr>
    <w:r>
      <w:pict>
        <v:shape id="_x0000_s1040" o:spid="_x0000_s1040"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path/>
          <v:fill on="f" focussize="0,0"/>
          <v:stroke on="f" weight="0.5pt" joinstyle="miter"/>
          <v:imagedata o:title=""/>
          <o:lock v:ext="edit"/>
          <v:textbox inset="0mm,0mm,0mm,0mm" style="mso-fit-shape-to-text:t;">
            <w:txbxContent>
              <w:p w14:paraId="64F4131C">
                <w:pPr>
                  <w:pStyle w:val="8"/>
                </w:pPr>
                <w:r>
                  <w:fldChar w:fldCharType="begin"/>
                </w:r>
                <w:r>
                  <w:instrText xml:space="preserve"> PAGE  \* MERGEFORMAT </w:instrText>
                </w:r>
                <w:r>
                  <w:fldChar w:fldCharType="separate"/>
                </w:r>
                <w:r>
                  <w:t>41</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94F9B">
    <w:pPr>
      <w:pStyle w:val="8"/>
    </w:pPr>
    <w:r>
      <w:pict>
        <v:shape id="_x0000_s1039" o:spid="_x0000_s1039"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path/>
          <v:fill on="f" focussize="0,0"/>
          <v:stroke on="f" weight="0.5pt" joinstyle="miter"/>
          <v:imagedata o:title=""/>
          <o:lock v:ext="edit"/>
          <v:textbox inset="0mm,0mm,0mm,0mm" style="mso-fit-shape-to-text:t;">
            <w:txbxContent>
              <w:p w14:paraId="003D1288">
                <w:pPr>
                  <w:pStyle w:val="8"/>
                </w:pPr>
                <w:r>
                  <w:fldChar w:fldCharType="begin"/>
                </w:r>
                <w:r>
                  <w:instrText xml:space="preserve"> PAGE  \* MERGEFORMAT </w:instrText>
                </w:r>
                <w:r>
                  <w:fldChar w:fldCharType="separate"/>
                </w:r>
                <w:r>
                  <w:t>42</w:t>
                </w:r>
                <w: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70D45">
    <w:pPr>
      <w:pStyle w:val="8"/>
    </w:pPr>
    <w:r>
      <w:pict>
        <v:shape id="_x0000_s1038" o:spid="_x0000_s1038"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path/>
          <v:fill on="f" focussize="0,0"/>
          <v:stroke on="f" weight="0.5pt" joinstyle="miter"/>
          <v:imagedata o:title=""/>
          <o:lock v:ext="edit"/>
          <v:textbox inset="0mm,0mm,0mm,0mm" style="mso-fit-shape-to-text:t;">
            <w:txbxContent>
              <w:p w14:paraId="00DA4418">
                <w:pPr>
                  <w:pStyle w:val="8"/>
                </w:pPr>
                <w:r>
                  <w:fldChar w:fldCharType="begin"/>
                </w:r>
                <w:r>
                  <w:instrText xml:space="preserve"> PAGE  \* MERGEFORMAT </w:instrText>
                </w:r>
                <w:r>
                  <w:fldChar w:fldCharType="separate"/>
                </w:r>
                <w:r>
                  <w:t>43</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0FE10">
    <w:pPr>
      <w:pStyle w:val="8"/>
    </w:pPr>
    <w:r>
      <w:pict>
        <v:shape id="_x0000_s1037" o:spid="_x0000_s1037"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path/>
          <v:fill on="f" focussize="0,0"/>
          <v:stroke on="f" weight="0.5pt" joinstyle="miter"/>
          <v:imagedata o:title=""/>
          <o:lock v:ext="edit"/>
          <v:textbox inset="0mm,0mm,0mm,0mm" style="mso-fit-shape-to-text:t;">
            <w:txbxContent>
              <w:p w14:paraId="64348FB3">
                <w:pPr>
                  <w:pStyle w:val="8"/>
                </w:pPr>
                <w:r>
                  <w:fldChar w:fldCharType="begin"/>
                </w:r>
                <w:r>
                  <w:instrText xml:space="preserve"> PAGE  \* MERGEFORMAT </w:instrText>
                </w:r>
                <w:r>
                  <w:fldChar w:fldCharType="separate"/>
                </w:r>
                <w:r>
                  <w:t>44</w:t>
                </w:r>
                <w: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F7382">
    <w:pPr>
      <w:pStyle w:val="8"/>
    </w:pPr>
    <w:r>
      <w:pict>
        <v:shape id="_x0000_s1036" o:spid="_x0000_s103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path/>
          <v:fill on="f" focussize="0,0"/>
          <v:stroke on="f" weight="0.5pt" joinstyle="miter"/>
          <v:imagedata o:title=""/>
          <o:lock v:ext="edit"/>
          <v:textbox inset="0mm,0mm,0mm,0mm" style="mso-fit-shape-to-text:t;">
            <w:txbxContent>
              <w:p w14:paraId="62D88D72">
                <w:pPr>
                  <w:pStyle w:val="8"/>
                </w:pPr>
                <w:r>
                  <w:fldChar w:fldCharType="begin"/>
                </w:r>
                <w:r>
                  <w:instrText xml:space="preserve"> PAGE  \* MERGEFORMAT </w:instrText>
                </w:r>
                <w:r>
                  <w:fldChar w:fldCharType="separate"/>
                </w:r>
                <w:r>
                  <w:t>45</w:t>
                </w:r>
                <w: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27D82">
    <w:pPr>
      <w:pStyle w:val="8"/>
    </w:pPr>
    <w:r>
      <w:pict>
        <v:shape id="_x0000_s1035" o:spid="_x0000_s1035"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path/>
          <v:fill on="f" focussize="0,0"/>
          <v:stroke on="f" weight="0.5pt" joinstyle="miter"/>
          <v:imagedata o:title=""/>
          <o:lock v:ext="edit"/>
          <v:textbox inset="0mm,0mm,0mm,0mm" style="mso-fit-shape-to-text:t;">
            <w:txbxContent>
              <w:p w14:paraId="41379ED5">
                <w:pPr>
                  <w:pStyle w:val="8"/>
                </w:pPr>
                <w:r>
                  <w:fldChar w:fldCharType="begin"/>
                </w:r>
                <w:r>
                  <w:instrText xml:space="preserve"> PAGE  \* MERGEFORMAT </w:instrText>
                </w:r>
                <w:r>
                  <w:fldChar w:fldCharType="separate"/>
                </w:r>
                <w:r>
                  <w:t>46</w:t>
                </w:r>
                <w: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73769">
    <w:pPr>
      <w:pStyle w:val="8"/>
    </w:pPr>
    <w:r>
      <w:pict>
        <v:shape id="_x0000_s1034" o:spid="_x0000_s1034"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path/>
          <v:fill on="f" focussize="0,0"/>
          <v:stroke on="f" weight="0.5pt" joinstyle="miter"/>
          <v:imagedata o:title=""/>
          <o:lock v:ext="edit"/>
          <v:textbox inset="0mm,0mm,0mm,0mm" style="mso-fit-shape-to-text:t;">
            <w:txbxContent>
              <w:p w14:paraId="09829BD7">
                <w:pPr>
                  <w:pStyle w:val="8"/>
                </w:pPr>
                <w:r>
                  <w:fldChar w:fldCharType="begin"/>
                </w:r>
                <w:r>
                  <w:instrText xml:space="preserve"> PAGE  \* MERGEFORMAT </w:instrText>
                </w:r>
                <w:r>
                  <w:fldChar w:fldCharType="separate"/>
                </w:r>
                <w:r>
                  <w:t>47</w:t>
                </w:r>
                <w:r>
                  <w:fldChar w:fldCharType="end"/>
                </w:r>
              </w:p>
            </w:txbxContent>
          </v:textbox>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23DB3">
    <w:pPr>
      <w:pStyle w:val="8"/>
    </w:pPr>
    <w:r>
      <w:pict>
        <v:shape id="_x0000_s1033" o:spid="_x0000_s1033"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path/>
          <v:fill on="f" focussize="0,0"/>
          <v:stroke on="f" weight="0.5pt" joinstyle="miter"/>
          <v:imagedata o:title=""/>
          <o:lock v:ext="edit"/>
          <v:textbox inset="0mm,0mm,0mm,0mm" style="mso-fit-shape-to-text:t;">
            <w:txbxContent>
              <w:p w14:paraId="410A50B1">
                <w:pPr>
                  <w:pStyle w:val="8"/>
                </w:pPr>
                <w:r>
                  <w:fldChar w:fldCharType="begin"/>
                </w:r>
                <w:r>
                  <w:instrText xml:space="preserve"> PAGE  \* MERGEFORMAT </w:instrText>
                </w:r>
                <w:r>
                  <w:fldChar w:fldCharType="separate"/>
                </w:r>
                <w:r>
                  <w:t>48</w:t>
                </w:r>
                <w:r>
                  <w:fldChar w:fldCharType="end"/>
                </w:r>
              </w:p>
            </w:txbxContent>
          </v:textbox>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5FEDC">
    <w:pPr>
      <w:pStyle w:val="8"/>
    </w:pPr>
    <w:r>
      <w:pict>
        <v:shape id="_x0000_s1032" o:spid="_x0000_s1032"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path/>
          <v:fill on="f" focussize="0,0"/>
          <v:stroke on="f" weight="0.5pt" joinstyle="miter"/>
          <v:imagedata o:title=""/>
          <o:lock v:ext="edit"/>
          <v:textbox inset="0mm,0mm,0mm,0mm" style="mso-fit-shape-to-text:t;">
            <w:txbxContent>
              <w:p w14:paraId="468E2EA2">
                <w:pPr>
                  <w:pStyle w:val="8"/>
                </w:pPr>
                <w:r>
                  <w:fldChar w:fldCharType="begin"/>
                </w:r>
                <w:r>
                  <w:instrText xml:space="preserve"> PAGE  \* MERGEFORMAT </w:instrText>
                </w:r>
                <w:r>
                  <w:fldChar w:fldCharType="separate"/>
                </w:r>
                <w:r>
                  <w:t>49</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BC616">
    <w:pPr>
      <w:pStyle w:val="8"/>
    </w:pPr>
    <w:r>
      <w:pict>
        <v:shape id="_x0000_s1049" o:spid="_x0000_s1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path/>
          <v:fill on="f" focussize="0,0"/>
          <v:stroke on="f" weight="0.5pt" joinstyle="miter"/>
          <v:imagedata o:title=""/>
          <o:lock v:ext="edit"/>
          <v:textbox inset="0mm,0mm,0mm,0mm" style="mso-fit-shape-to-text:t;">
            <w:txbxContent>
              <w:p w14:paraId="72C8A403">
                <w:pPr>
                  <w:pStyle w:val="8"/>
                </w:pPr>
                <w:r>
                  <w:fldChar w:fldCharType="begin"/>
                </w:r>
                <w:r>
                  <w:instrText xml:space="preserve"> PAGE  \* MERGEFORMAT </w:instrText>
                </w:r>
                <w:r>
                  <w:fldChar w:fldCharType="separate"/>
                </w:r>
                <w:r>
                  <w:t>1</w:t>
                </w:r>
                <w:r>
                  <w:fldChar w:fldCharType="end"/>
                </w:r>
              </w:p>
            </w:txbxContent>
          </v:textbox>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ADE5B">
    <w:pPr>
      <w:pStyle w:val="8"/>
    </w:pPr>
    <w:r>
      <w:pict>
        <v:shape id="_x0000_s1031" o:spid="_x0000_s1031"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path/>
          <v:fill on="f" focussize="0,0"/>
          <v:stroke on="f" weight="0.5pt" joinstyle="miter"/>
          <v:imagedata o:title=""/>
          <o:lock v:ext="edit"/>
          <v:textbox inset="0mm,0mm,0mm,0mm" style="mso-fit-shape-to-text:t;">
            <w:txbxContent>
              <w:p w14:paraId="14C761D7">
                <w:pPr>
                  <w:pStyle w:val="8"/>
                </w:pPr>
                <w:r>
                  <w:fldChar w:fldCharType="begin"/>
                </w:r>
                <w:r>
                  <w:instrText xml:space="preserve"> PAGE  \* MERGEFORMAT </w:instrText>
                </w:r>
                <w:r>
                  <w:fldChar w:fldCharType="separate"/>
                </w:r>
                <w:r>
                  <w:t>50</w:t>
                </w:r>
                <w:r>
                  <w:fldChar w:fldCharType="end"/>
                </w:r>
              </w:p>
            </w:txbxContent>
          </v:textbox>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2EB41">
    <w:pPr>
      <w:pStyle w:val="8"/>
    </w:pPr>
    <w:r>
      <w:pict>
        <v:shape id="_x0000_s1030" o:spid="_x0000_s1030"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path/>
          <v:fill on="f" focussize="0,0"/>
          <v:stroke on="f" weight="0.5pt" joinstyle="miter"/>
          <v:imagedata o:title=""/>
          <o:lock v:ext="edit"/>
          <v:textbox inset="0mm,0mm,0mm,0mm" style="mso-fit-shape-to-text:t;">
            <w:txbxContent>
              <w:p w14:paraId="40FA123E">
                <w:pPr>
                  <w:pStyle w:val="8"/>
                </w:pPr>
                <w:r>
                  <w:fldChar w:fldCharType="begin"/>
                </w:r>
                <w:r>
                  <w:instrText xml:space="preserve"> PAGE  \* MERGEFORMAT </w:instrText>
                </w:r>
                <w:r>
                  <w:fldChar w:fldCharType="separate"/>
                </w:r>
                <w:r>
                  <w:t>51</w:t>
                </w:r>
                <w:r>
                  <w:fldChar w:fldCharType="end"/>
                </w:r>
              </w:p>
            </w:txbxContent>
          </v:textbox>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E32AF">
    <w:pPr>
      <w:spacing w:line="173" w:lineRule="auto"/>
      <w:ind w:left="4586"/>
      <w:rPr>
        <w:rFonts w:ascii="Times New Roman" w:hAnsi="Times New Roman" w:eastAsia="Times New Roman" w:cs="Times New Roman"/>
        <w:sz w:val="18"/>
        <w:szCs w:val="18"/>
      </w:rPr>
    </w:pPr>
    <w:r>
      <w:rPr>
        <w:sz w:val="18"/>
      </w:rPr>
      <w:pict>
        <v:shape id="_x0000_s1029" o:spid="_x0000_s1029"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path/>
          <v:fill on="f" focussize="0,0"/>
          <v:stroke on="f" weight="0.5pt" joinstyle="miter"/>
          <v:imagedata o:title=""/>
          <o:lock v:ext="edit"/>
          <v:textbox inset="0mm,0mm,0mm,0mm" style="mso-fit-shape-to-text:t;">
            <w:txbxContent>
              <w:p w14:paraId="571E1EA4">
                <w:pPr>
                  <w:pStyle w:val="8"/>
                </w:pPr>
                <w:r>
                  <w:fldChar w:fldCharType="begin"/>
                </w:r>
                <w:r>
                  <w:instrText xml:space="preserve"> PAGE  \* MERGEFORMAT </w:instrText>
                </w:r>
                <w:r>
                  <w:fldChar w:fldCharType="separate"/>
                </w:r>
                <w:r>
                  <w:t>52</w:t>
                </w:r>
                <w:r>
                  <w:fldChar w:fldCharType="end"/>
                </w:r>
              </w:p>
            </w:txbxContent>
          </v:textbox>
        </v:shape>
      </w:pict>
    </w:r>
    <w:r>
      <w:rPr>
        <w:rFonts w:ascii="Times New Roman" w:hAnsi="Times New Roman" w:eastAsia="Times New Roman" w:cs="Times New Roman"/>
        <w:spacing w:val="-4"/>
        <w:sz w:val="18"/>
        <w:szCs w:val="18"/>
      </w:rPr>
      <w:t>55</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13A1C">
    <w:pPr>
      <w:pStyle w:val="8"/>
    </w:pPr>
    <w:r>
      <w:pict>
        <v:shape id="_x0000_s1028" o:spid="_x0000_s1028"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path/>
          <v:fill on="f" focussize="0,0"/>
          <v:stroke on="f" weight="0.5pt" joinstyle="miter"/>
          <v:imagedata o:title=""/>
          <o:lock v:ext="edit"/>
          <v:textbox inset="0mm,0mm,0mm,0mm" style="mso-fit-shape-to-text:t;">
            <w:txbxContent>
              <w:p w14:paraId="0C7BDF16">
                <w:pPr>
                  <w:pStyle w:val="8"/>
                </w:pPr>
                <w:r>
                  <w:fldChar w:fldCharType="begin"/>
                </w:r>
                <w:r>
                  <w:instrText xml:space="preserve"> PAGE  \* MERGEFORMAT </w:instrText>
                </w:r>
                <w:r>
                  <w:fldChar w:fldCharType="separate"/>
                </w:r>
                <w:r>
                  <w:t>53</w:t>
                </w:r>
                <w:r>
                  <w:fldChar w:fldCharType="end"/>
                </w:r>
              </w:p>
            </w:txbxContent>
          </v:textbox>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1A304">
    <w:pPr>
      <w:pStyle w:val="8"/>
    </w:pPr>
    <w:r>
      <w:pict>
        <v:shape id="_x0000_s1027" o:spid="_x0000_s1027"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path/>
          <v:fill on="f" focussize="0,0"/>
          <v:stroke on="f" weight="0.5pt" joinstyle="miter"/>
          <v:imagedata o:title=""/>
          <o:lock v:ext="edit"/>
          <v:textbox inset="0mm,0mm,0mm,0mm" style="mso-fit-shape-to-text:t;">
            <w:txbxContent>
              <w:p w14:paraId="118E8181">
                <w:pPr>
                  <w:pStyle w:val="8"/>
                </w:pPr>
                <w:r>
                  <w:fldChar w:fldCharType="begin"/>
                </w:r>
                <w:r>
                  <w:instrText xml:space="preserve"> PAGE  \* MERGEFORMAT </w:instrText>
                </w:r>
                <w:r>
                  <w:fldChar w:fldCharType="separate"/>
                </w:r>
                <w:r>
                  <w:t>54</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3ABCB">
    <w:pPr>
      <w:pStyle w:val="8"/>
    </w:pPr>
    <w:r>
      <w:pict>
        <v:shape id="_x0000_s1048" o:spid="_x0000_s104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path/>
          <v:fill on="f" focussize="0,0"/>
          <v:stroke on="f" weight="0.5pt" joinstyle="miter"/>
          <v:imagedata o:title=""/>
          <o:lock v:ext="edit"/>
          <v:textbox inset="0mm,0mm,0mm,0mm" style="mso-fit-shape-to-text:t;">
            <w:txbxContent>
              <w:p w14:paraId="18A2631E">
                <w:pPr>
                  <w:pStyle w:val="8"/>
                </w:pPr>
                <w:r>
                  <w:fldChar w:fldCharType="begin"/>
                </w:r>
                <w:r>
                  <w:instrText xml:space="preserve"> PAGE  \* MERGEFORMAT </w:instrText>
                </w:r>
                <w:r>
                  <w:fldChar w:fldCharType="separate"/>
                </w:r>
                <w:r>
                  <w:t>10</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A9ACD">
    <w:pPr>
      <w:pStyle w:val="8"/>
    </w:pPr>
    <w:r>
      <w:pict>
        <v:shape id="_x0000_s1047" o:spid="_x0000_s104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path/>
          <v:fill on="f" focussize="0,0"/>
          <v:stroke on="f" weight="0.5pt" joinstyle="miter"/>
          <v:imagedata o:title=""/>
          <o:lock v:ext="edit"/>
          <v:textbox inset="0mm,0mm,0mm,0mm" style="mso-fit-shape-to-text:t;">
            <w:txbxContent>
              <w:p w14:paraId="1F9AAC6F">
                <w:pPr>
                  <w:pStyle w:val="8"/>
                </w:pPr>
                <w:r>
                  <w:fldChar w:fldCharType="begin"/>
                </w:r>
                <w:r>
                  <w:instrText xml:space="preserve"> PAGE  \* MERGEFORMAT </w:instrText>
                </w:r>
                <w:r>
                  <w:fldChar w:fldCharType="separate"/>
                </w:r>
                <w:r>
                  <w:t>17</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64908">
    <w:pPr>
      <w:pStyle w:val="8"/>
    </w:pPr>
    <w:r>
      <w:pict>
        <v:shape id="_x0000_s1046" o:spid="_x0000_s104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path/>
          <v:fill on="f" focussize="0,0"/>
          <v:stroke on="f" weight="0.5pt" joinstyle="miter"/>
          <v:imagedata o:title=""/>
          <o:lock v:ext="edit"/>
          <v:textbox inset="0mm,0mm,0mm,0mm" style="mso-fit-shape-to-text:t;">
            <w:txbxContent>
              <w:p w14:paraId="143625FA">
                <w:pPr>
                  <w:pStyle w:val="8"/>
                </w:pPr>
                <w:r>
                  <w:fldChar w:fldCharType="begin"/>
                </w:r>
                <w:r>
                  <w:instrText xml:space="preserve"> PAGE  \* MERGEFORMAT </w:instrText>
                </w:r>
                <w:r>
                  <w:fldChar w:fldCharType="separate"/>
                </w:r>
                <w:r>
                  <w:t>23</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E1430">
    <w:pPr>
      <w:pStyle w:val="8"/>
    </w:pPr>
    <w:r>
      <w:pict>
        <v:shape id="_x0000_s1045" o:spid="_x0000_s1045"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path/>
          <v:fill on="f" focussize="0,0"/>
          <v:stroke on="f" weight="0.5pt" joinstyle="miter"/>
          <v:imagedata o:title=""/>
          <o:lock v:ext="edit"/>
          <v:textbox inset="0mm,0mm,0mm,0mm" style="mso-fit-shape-to-text:t;">
            <w:txbxContent>
              <w:p w14:paraId="1601807E">
                <w:pPr>
                  <w:pStyle w:val="8"/>
                </w:pPr>
                <w:r>
                  <w:fldChar w:fldCharType="begin"/>
                </w:r>
                <w:r>
                  <w:instrText xml:space="preserve"> PAGE  \* MERGEFORMAT </w:instrText>
                </w:r>
                <w:r>
                  <w:fldChar w:fldCharType="separate"/>
                </w:r>
                <w:r>
                  <w:t>25</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535F7">
    <w:pPr>
      <w:pStyle w:val="8"/>
    </w:pPr>
    <w:r>
      <w:pict>
        <v:shape id="_x0000_s1044" o:spid="_x0000_s1044"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path/>
          <v:fill on="f" focussize="0,0"/>
          <v:stroke on="f" weight="0.5pt" joinstyle="miter"/>
          <v:imagedata o:title=""/>
          <o:lock v:ext="edit"/>
          <v:textbox inset="0mm,0mm,0mm,0mm" style="mso-fit-shape-to-text:t;">
            <w:txbxContent>
              <w:p w14:paraId="7202A995">
                <w:pPr>
                  <w:pStyle w:val="8"/>
                </w:pPr>
                <w:r>
                  <w:fldChar w:fldCharType="begin"/>
                </w:r>
                <w:r>
                  <w:instrText xml:space="preserve"> PAGE  \* MERGEFORMAT </w:instrText>
                </w:r>
                <w:r>
                  <w:fldChar w:fldCharType="separate"/>
                </w:r>
                <w:r>
                  <w:t>28</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E5232">
    <w:pPr>
      <w:pStyle w:val="8"/>
    </w:pPr>
    <w:r>
      <w:pict>
        <v:shape id="_x0000_s1043" o:spid="_x0000_s1043"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path/>
          <v:fill on="f" focussize="0,0"/>
          <v:stroke on="f" weight="0.5pt" joinstyle="miter"/>
          <v:imagedata o:title=""/>
          <o:lock v:ext="edit"/>
          <v:textbox inset="0mm,0mm,0mm,0mm" style="mso-fit-shape-to-text:t;">
            <w:txbxContent>
              <w:p w14:paraId="5D9E80CA">
                <w:pPr>
                  <w:pStyle w:val="8"/>
                </w:pPr>
                <w:r>
                  <w:fldChar w:fldCharType="begin"/>
                </w:r>
                <w:r>
                  <w:instrText xml:space="preserve"> PAGE  \* MERGEFORMAT </w:instrText>
                </w:r>
                <w:r>
                  <w:fldChar w:fldCharType="separate"/>
                </w:r>
                <w:r>
                  <w:t>38</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09326">
    <w:pPr>
      <w:pStyle w:val="8"/>
    </w:pPr>
    <w:r>
      <w:pict>
        <v:shape id="_x0000_s1042" o:spid="_x0000_s1042"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path/>
          <v:fill on="f" focussize="0,0"/>
          <v:stroke on="f" weight="0.5pt" joinstyle="miter"/>
          <v:imagedata o:title=""/>
          <o:lock v:ext="edit"/>
          <v:textbox inset="0mm,0mm,0mm,0mm" style="mso-fit-shape-to-text:t;">
            <w:txbxContent>
              <w:p w14:paraId="319D8C6A">
                <w:pPr>
                  <w:pStyle w:val="8"/>
                </w:pPr>
                <w:r>
                  <w:fldChar w:fldCharType="begin"/>
                </w:r>
                <w:r>
                  <w:instrText xml:space="preserve"> PAGE  \* MERGEFORMAT </w:instrText>
                </w:r>
                <w:r>
                  <w:fldChar w:fldCharType="separate"/>
                </w:r>
                <w:r>
                  <w:t>39</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DF50C"/>
    <w:multiLevelType w:val="singleLevel"/>
    <w:tmpl w:val="88FDF50C"/>
    <w:lvl w:ilvl="0" w:tentative="0">
      <w:start w:val="1"/>
      <w:numFmt w:val="decimal"/>
      <w:lvlText w:val="%1."/>
      <w:lvlJc w:val="left"/>
      <w:pPr>
        <w:tabs>
          <w:tab w:val="left" w:pos="312"/>
        </w:tabs>
      </w:pPr>
    </w:lvl>
  </w:abstractNum>
  <w:abstractNum w:abstractNumId="1">
    <w:nsid w:val="AD90298C"/>
    <w:multiLevelType w:val="singleLevel"/>
    <w:tmpl w:val="AD90298C"/>
    <w:lvl w:ilvl="0" w:tentative="0">
      <w:start w:val="1"/>
      <w:numFmt w:val="decimal"/>
      <w:lvlText w:val="%1."/>
      <w:lvlJc w:val="left"/>
      <w:pPr>
        <w:tabs>
          <w:tab w:val="left" w:pos="312"/>
        </w:tabs>
      </w:pPr>
    </w:lvl>
  </w:abstractNum>
  <w:abstractNum w:abstractNumId="2">
    <w:nsid w:val="B7FFD80C"/>
    <w:multiLevelType w:val="singleLevel"/>
    <w:tmpl w:val="B7FFD80C"/>
    <w:lvl w:ilvl="0" w:tentative="0">
      <w:start w:val="1"/>
      <w:numFmt w:val="decimal"/>
      <w:lvlText w:val="%1."/>
      <w:lvlJc w:val="left"/>
      <w:pPr>
        <w:tabs>
          <w:tab w:val="left" w:pos="312"/>
        </w:tabs>
      </w:pPr>
    </w:lvl>
  </w:abstractNum>
  <w:abstractNum w:abstractNumId="3">
    <w:nsid w:val="D4D8CC1F"/>
    <w:multiLevelType w:val="singleLevel"/>
    <w:tmpl w:val="D4D8CC1F"/>
    <w:lvl w:ilvl="0" w:tentative="0">
      <w:start w:val="1"/>
      <w:numFmt w:val="decimal"/>
      <w:lvlText w:val="%1."/>
      <w:lvlJc w:val="left"/>
      <w:pPr>
        <w:tabs>
          <w:tab w:val="left" w:pos="312"/>
        </w:tabs>
      </w:pPr>
    </w:lvl>
  </w:abstractNum>
  <w:abstractNum w:abstractNumId="4">
    <w:nsid w:val="D58B0A45"/>
    <w:multiLevelType w:val="singleLevel"/>
    <w:tmpl w:val="D58B0A45"/>
    <w:lvl w:ilvl="0" w:tentative="0">
      <w:start w:val="1"/>
      <w:numFmt w:val="decimal"/>
      <w:lvlText w:val="%1."/>
      <w:lvlJc w:val="left"/>
      <w:pPr>
        <w:tabs>
          <w:tab w:val="left" w:pos="312"/>
        </w:tabs>
      </w:pPr>
    </w:lvl>
  </w:abstractNum>
  <w:abstractNum w:abstractNumId="5">
    <w:nsid w:val="DF67884D"/>
    <w:multiLevelType w:val="singleLevel"/>
    <w:tmpl w:val="DF67884D"/>
    <w:lvl w:ilvl="0" w:tentative="0">
      <w:start w:val="1"/>
      <w:numFmt w:val="chineseCounting"/>
      <w:suff w:val="nothing"/>
      <w:lvlText w:val="（%1）"/>
      <w:lvlJc w:val="left"/>
      <w:rPr>
        <w:rFonts w:hint="eastAsia"/>
      </w:rPr>
    </w:lvl>
  </w:abstractNum>
  <w:abstractNum w:abstractNumId="6">
    <w:nsid w:val="F628025F"/>
    <w:multiLevelType w:val="singleLevel"/>
    <w:tmpl w:val="F628025F"/>
    <w:lvl w:ilvl="0" w:tentative="0">
      <w:start w:val="1"/>
      <w:numFmt w:val="decimal"/>
      <w:lvlText w:val="%1."/>
      <w:lvlJc w:val="left"/>
      <w:pPr>
        <w:tabs>
          <w:tab w:val="left" w:pos="312"/>
        </w:tabs>
      </w:pPr>
    </w:lvl>
  </w:abstractNum>
  <w:abstractNum w:abstractNumId="7">
    <w:nsid w:val="00BD0D89"/>
    <w:multiLevelType w:val="multilevel"/>
    <w:tmpl w:val="00BD0D89"/>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8">
    <w:nsid w:val="0BBEF6F3"/>
    <w:multiLevelType w:val="singleLevel"/>
    <w:tmpl w:val="0BBEF6F3"/>
    <w:lvl w:ilvl="0" w:tentative="0">
      <w:start w:val="1"/>
      <w:numFmt w:val="decimal"/>
      <w:lvlText w:val="%1."/>
      <w:lvlJc w:val="left"/>
      <w:pPr>
        <w:tabs>
          <w:tab w:val="left" w:pos="312"/>
        </w:tabs>
      </w:pPr>
    </w:lvl>
  </w:abstractNum>
  <w:abstractNum w:abstractNumId="9">
    <w:nsid w:val="140C353B"/>
    <w:multiLevelType w:val="multilevel"/>
    <w:tmpl w:val="140C353B"/>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5"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0">
    <w:nsid w:val="15F6CC0E"/>
    <w:multiLevelType w:val="singleLevel"/>
    <w:tmpl w:val="15F6CC0E"/>
    <w:lvl w:ilvl="0" w:tentative="0">
      <w:start w:val="1"/>
      <w:numFmt w:val="decimal"/>
      <w:lvlText w:val="%1."/>
      <w:lvlJc w:val="left"/>
      <w:pPr>
        <w:tabs>
          <w:tab w:val="left" w:pos="312"/>
        </w:tabs>
      </w:pPr>
    </w:lvl>
  </w:abstractNum>
  <w:abstractNum w:abstractNumId="11">
    <w:nsid w:val="17D87DCD"/>
    <w:multiLevelType w:val="multilevel"/>
    <w:tmpl w:val="17D87DCD"/>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5"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2">
    <w:nsid w:val="1B5C4308"/>
    <w:multiLevelType w:val="multilevel"/>
    <w:tmpl w:val="1B5C4308"/>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3">
    <w:nsid w:val="2309C3B3"/>
    <w:multiLevelType w:val="singleLevel"/>
    <w:tmpl w:val="2309C3B3"/>
    <w:lvl w:ilvl="0" w:tentative="0">
      <w:start w:val="5"/>
      <w:numFmt w:val="chineseCounting"/>
      <w:suff w:val="space"/>
      <w:lvlText w:val="第%1章"/>
      <w:lvlJc w:val="left"/>
      <w:rPr>
        <w:rFonts w:hint="eastAsia"/>
      </w:rPr>
    </w:lvl>
  </w:abstractNum>
  <w:abstractNum w:abstractNumId="14">
    <w:nsid w:val="293463C5"/>
    <w:multiLevelType w:val="multilevel"/>
    <w:tmpl w:val="293463C5"/>
    <w:lvl w:ilvl="0" w:tentative="0">
      <w:start w:val="1"/>
      <w:numFmt w:val="decimal"/>
      <w:lvlText w:val="%1."/>
      <w:lvlJc w:val="left"/>
      <w:pPr>
        <w:ind w:left="425" w:hanging="425"/>
      </w:pPr>
    </w:lvl>
    <w:lvl w:ilvl="1" w:tentative="0">
      <w:start w:val="1"/>
      <w:numFmt w:val="decimal"/>
      <w:lvlText w:val="%1.%2"/>
      <w:lvlJc w:val="left"/>
      <w:pPr>
        <w:ind w:left="1985" w:hanging="567"/>
      </w:pPr>
      <w:rPr>
        <w:color w:val="000000" w:themeColor="text1"/>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5">
    <w:nsid w:val="35D50A3F"/>
    <w:multiLevelType w:val="singleLevel"/>
    <w:tmpl w:val="35D50A3F"/>
    <w:lvl w:ilvl="0" w:tentative="0">
      <w:start w:val="1"/>
      <w:numFmt w:val="decimal"/>
      <w:lvlText w:val="%1."/>
      <w:lvlJc w:val="left"/>
      <w:pPr>
        <w:tabs>
          <w:tab w:val="left" w:pos="312"/>
        </w:tabs>
      </w:pPr>
    </w:lvl>
  </w:abstractNum>
  <w:abstractNum w:abstractNumId="16">
    <w:nsid w:val="3F5448FA"/>
    <w:multiLevelType w:val="multilevel"/>
    <w:tmpl w:val="3F5448FA"/>
    <w:lvl w:ilvl="0" w:tentative="0">
      <w:start w:val="1"/>
      <w:numFmt w:val="decimal"/>
      <w:lvlText w:val="%1"/>
      <w:lvlJc w:val="left"/>
      <w:pPr>
        <w:ind w:left="425" w:hanging="425"/>
      </w:pPr>
      <w:rPr>
        <w:rFonts w:hint="eastAsia"/>
      </w:rPr>
    </w:lvl>
    <w:lvl w:ilvl="1" w:tentative="0">
      <w:start w:val="1"/>
      <w:numFmt w:val="decimal"/>
      <w:isLgl/>
      <w:lvlText w:val="%1.%2"/>
      <w:lvlJc w:val="left"/>
      <w:pPr>
        <w:ind w:left="992" w:hanging="567"/>
      </w:pPr>
      <w:rPr>
        <w:rFonts w:hint="eastAsia" w:eastAsia="微软雅黑"/>
        <w:b/>
        <w:i w:val="0"/>
        <w:sz w:val="24"/>
      </w:rPr>
    </w:lvl>
    <w:lvl w:ilvl="2" w:tentative="0">
      <w:start w:val="1"/>
      <w:numFmt w:val="decimal"/>
      <w:pStyle w:val="4"/>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7">
    <w:nsid w:val="435F6871"/>
    <w:multiLevelType w:val="multilevel"/>
    <w:tmpl w:val="435F6871"/>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8">
    <w:nsid w:val="4D1D5D65"/>
    <w:multiLevelType w:val="singleLevel"/>
    <w:tmpl w:val="4D1D5D65"/>
    <w:lvl w:ilvl="0" w:tentative="0">
      <w:start w:val="1"/>
      <w:numFmt w:val="decimal"/>
      <w:lvlText w:val="%1."/>
      <w:lvlJc w:val="left"/>
      <w:pPr>
        <w:tabs>
          <w:tab w:val="left" w:pos="312"/>
        </w:tabs>
      </w:pPr>
    </w:lvl>
  </w:abstractNum>
  <w:abstractNum w:abstractNumId="19">
    <w:nsid w:val="51F74909"/>
    <w:multiLevelType w:val="multilevel"/>
    <w:tmpl w:val="51F74909"/>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0">
    <w:nsid w:val="5D671342"/>
    <w:multiLevelType w:val="multilevel"/>
    <w:tmpl w:val="5D671342"/>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1">
    <w:nsid w:val="72172B43"/>
    <w:multiLevelType w:val="multilevel"/>
    <w:tmpl w:val="72172B43"/>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6"/>
  </w:num>
  <w:num w:numId="2">
    <w:abstractNumId w:val="5"/>
  </w:num>
  <w:num w:numId="3">
    <w:abstractNumId w:val="13"/>
  </w:num>
  <w:num w:numId="4">
    <w:abstractNumId w:val="19"/>
  </w:num>
  <w:num w:numId="5">
    <w:abstractNumId w:val="20"/>
  </w:num>
  <w:num w:numId="6">
    <w:abstractNumId w:val="7"/>
  </w:num>
  <w:num w:numId="7">
    <w:abstractNumId w:val="12"/>
  </w:num>
  <w:num w:numId="8">
    <w:abstractNumId w:val="19"/>
    <w:lvlOverride w:ilvl="0">
      <w:lvl w:ilvl="0" w:tentative="1">
        <w:start w:val="1"/>
        <w:numFmt w:val="decimal"/>
        <w:lvlText w:val="%1"/>
        <w:lvlJc w:val="left"/>
        <w:pPr>
          <w:ind w:left="425" w:hanging="425"/>
        </w:pPr>
        <w:rPr>
          <w:rFonts w:hint="eastAsia"/>
        </w:rPr>
      </w:lvl>
    </w:lvlOverride>
    <w:lvlOverride w:ilvl="1">
      <w:lvl w:ilvl="1" w:tentative="1">
        <w:start w:val="1"/>
        <w:numFmt w:val="decimal"/>
        <w:lvlText w:val="%1.%2"/>
        <w:lvlJc w:val="left"/>
        <w:pPr>
          <w:ind w:left="992" w:hanging="567"/>
        </w:pPr>
        <w:rPr>
          <w:rFonts w:hint="eastAsia"/>
        </w:rPr>
      </w:lvl>
    </w:lvlOverride>
    <w:lvlOverride w:ilvl="2">
      <w:lvl w:ilvl="2" w:tentative="1">
        <w:start w:val="1"/>
        <w:numFmt w:val="decimal"/>
        <w:lvlText w:val="%1.2.%3"/>
        <w:lvlJc w:val="left"/>
        <w:pPr>
          <w:ind w:left="1418" w:hanging="567"/>
        </w:pPr>
        <w:rPr>
          <w:rFonts w:hint="eastAsia"/>
        </w:rPr>
      </w:lvl>
    </w:lvlOverride>
    <w:lvlOverride w:ilvl="3">
      <w:lvl w:ilvl="3" w:tentative="1">
        <w:start w:val="1"/>
        <w:numFmt w:val="decimal"/>
        <w:lvlText w:val="%1.%2.%3.%4"/>
        <w:lvlJc w:val="left"/>
        <w:pPr>
          <w:ind w:left="1984" w:hanging="708"/>
        </w:pPr>
        <w:rPr>
          <w:rFonts w:hint="eastAsia"/>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9">
    <w:abstractNumId w:val="14"/>
  </w:num>
  <w:num w:numId="10">
    <w:abstractNumId w:val="19"/>
    <w:lvlOverride w:ilvl="0">
      <w:lvl w:ilvl="0" w:tentative="1">
        <w:start w:val="1"/>
        <w:numFmt w:val="decimal"/>
        <w:lvlText w:val="%1"/>
        <w:lvlJc w:val="left"/>
        <w:pPr>
          <w:ind w:left="425" w:hanging="425"/>
        </w:pPr>
        <w:rPr>
          <w:rFonts w:hint="eastAsia"/>
        </w:rPr>
      </w:lvl>
    </w:lvlOverride>
    <w:lvlOverride w:ilvl="1">
      <w:lvl w:ilvl="1" w:tentative="1">
        <w:start w:val="1"/>
        <w:numFmt w:val="decimal"/>
        <w:lvlText w:val="%1.%2"/>
        <w:lvlJc w:val="left"/>
        <w:pPr>
          <w:ind w:left="992" w:hanging="567"/>
        </w:pPr>
        <w:rPr>
          <w:rFonts w:hint="eastAsia"/>
        </w:rPr>
      </w:lvl>
    </w:lvlOverride>
    <w:lvlOverride w:ilvl="2">
      <w:lvl w:ilvl="2" w:tentative="1">
        <w:start w:val="1"/>
        <w:numFmt w:val="decimal"/>
        <w:lvlText w:val="%1.3.%3"/>
        <w:lvlJc w:val="left"/>
        <w:pPr>
          <w:ind w:left="1418" w:hanging="567"/>
        </w:pPr>
        <w:rPr>
          <w:rFonts w:hint="eastAsia"/>
        </w:rPr>
      </w:lvl>
    </w:lvlOverride>
    <w:lvlOverride w:ilvl="3">
      <w:lvl w:ilvl="3" w:tentative="1">
        <w:start w:val="1"/>
        <w:numFmt w:val="decimal"/>
        <w:lvlText w:val="%1.%2.%3.%4"/>
        <w:lvlJc w:val="left"/>
        <w:pPr>
          <w:ind w:left="1984" w:hanging="708"/>
        </w:pPr>
        <w:rPr>
          <w:rFonts w:hint="eastAsia"/>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11">
    <w:abstractNumId w:val="21"/>
  </w:num>
  <w:num w:numId="12">
    <w:abstractNumId w:val="11"/>
  </w:num>
  <w:num w:numId="13">
    <w:abstractNumId w:val="17"/>
  </w:num>
  <w:num w:numId="14">
    <w:abstractNumId w:val="9"/>
  </w:num>
  <w:num w:numId="15">
    <w:abstractNumId w:val="4"/>
  </w:num>
  <w:num w:numId="16">
    <w:abstractNumId w:val="8"/>
  </w:num>
  <w:num w:numId="17">
    <w:abstractNumId w:val="6"/>
  </w:num>
  <w:num w:numId="18">
    <w:abstractNumId w:val="0"/>
  </w:num>
  <w:num w:numId="19">
    <w:abstractNumId w:val="3"/>
  </w:num>
  <w:num w:numId="20">
    <w:abstractNumId w:val="2"/>
  </w:num>
  <w:num w:numId="21">
    <w:abstractNumId w:val="18"/>
  </w:num>
  <w:num w:numId="22">
    <w:abstractNumId w:val="1"/>
  </w:num>
  <w:num w:numId="23">
    <w:abstractNumId w:val="1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noPunctuationKerning w:val="1"/>
  <w:characterSpacingControl w:val="doNotCompress"/>
  <w:hdrShapeDefaults>
    <o:shapelayout v:ext="edit">
      <o:idmap v:ext="edit" data="1"/>
    </o:shapelayout>
  </w:hdrShapeDefaults>
  <w:compat>
    <w:spaceForUL/>
    <w:ulTrailSpace/>
    <w:doNotExpandShiftReturn/>
    <w:doNotWrapTextWithPunct/>
    <w:doNotUseEastAsianBreakRules/>
    <w:useFELayout/>
    <w:compatSetting w:name="compatibilityMode" w:uri="http://schemas.microsoft.com/office/word" w:val="12"/>
  </w:compat>
  <w:rsids>
    <w:rsidRoot w:val="009E6064"/>
    <w:rsid w:val="000748D5"/>
    <w:rsid w:val="000D2317"/>
    <w:rsid w:val="000E3FC3"/>
    <w:rsid w:val="00125861"/>
    <w:rsid w:val="00135135"/>
    <w:rsid w:val="0013597B"/>
    <w:rsid w:val="001D7745"/>
    <w:rsid w:val="00205F7B"/>
    <w:rsid w:val="002326F0"/>
    <w:rsid w:val="002B076B"/>
    <w:rsid w:val="002C4449"/>
    <w:rsid w:val="002D1212"/>
    <w:rsid w:val="003357D8"/>
    <w:rsid w:val="003A0914"/>
    <w:rsid w:val="003C10CC"/>
    <w:rsid w:val="004874D5"/>
    <w:rsid w:val="004C21A1"/>
    <w:rsid w:val="004D4AEB"/>
    <w:rsid w:val="00553CEB"/>
    <w:rsid w:val="005D4603"/>
    <w:rsid w:val="005F037B"/>
    <w:rsid w:val="00612345"/>
    <w:rsid w:val="006360BD"/>
    <w:rsid w:val="00651FC7"/>
    <w:rsid w:val="006646E2"/>
    <w:rsid w:val="00667C8F"/>
    <w:rsid w:val="00755DF0"/>
    <w:rsid w:val="00784799"/>
    <w:rsid w:val="007A0B31"/>
    <w:rsid w:val="00846033"/>
    <w:rsid w:val="00853EB8"/>
    <w:rsid w:val="00867AE7"/>
    <w:rsid w:val="00893649"/>
    <w:rsid w:val="008A0999"/>
    <w:rsid w:val="008F6EB2"/>
    <w:rsid w:val="009219AD"/>
    <w:rsid w:val="00953D9C"/>
    <w:rsid w:val="009E6064"/>
    <w:rsid w:val="009E70F5"/>
    <w:rsid w:val="009F0763"/>
    <w:rsid w:val="00A0215E"/>
    <w:rsid w:val="00AA0CCF"/>
    <w:rsid w:val="00AD10E6"/>
    <w:rsid w:val="00AD2F31"/>
    <w:rsid w:val="00AD7338"/>
    <w:rsid w:val="00AE1024"/>
    <w:rsid w:val="00B32474"/>
    <w:rsid w:val="00B95CDD"/>
    <w:rsid w:val="00C305EB"/>
    <w:rsid w:val="00C30909"/>
    <w:rsid w:val="00C84172"/>
    <w:rsid w:val="00CC0F93"/>
    <w:rsid w:val="00CE5040"/>
    <w:rsid w:val="00D940EF"/>
    <w:rsid w:val="00E13486"/>
    <w:rsid w:val="00E21FB4"/>
    <w:rsid w:val="00E52F76"/>
    <w:rsid w:val="00E60A9C"/>
    <w:rsid w:val="00E7425B"/>
    <w:rsid w:val="00E865C2"/>
    <w:rsid w:val="00F20549"/>
    <w:rsid w:val="00F50CDF"/>
    <w:rsid w:val="00F72CA9"/>
    <w:rsid w:val="00F85AB2"/>
    <w:rsid w:val="00FC206D"/>
    <w:rsid w:val="01001B5E"/>
    <w:rsid w:val="01017684"/>
    <w:rsid w:val="01057174"/>
    <w:rsid w:val="010D6029"/>
    <w:rsid w:val="01141165"/>
    <w:rsid w:val="01172A03"/>
    <w:rsid w:val="011D2710"/>
    <w:rsid w:val="012313A8"/>
    <w:rsid w:val="01253372"/>
    <w:rsid w:val="01325A8F"/>
    <w:rsid w:val="0132783D"/>
    <w:rsid w:val="013435B5"/>
    <w:rsid w:val="013C06BC"/>
    <w:rsid w:val="014063FE"/>
    <w:rsid w:val="015C48BA"/>
    <w:rsid w:val="0160084E"/>
    <w:rsid w:val="01610122"/>
    <w:rsid w:val="01675739"/>
    <w:rsid w:val="016C0FA1"/>
    <w:rsid w:val="01814321"/>
    <w:rsid w:val="01830099"/>
    <w:rsid w:val="018C33F1"/>
    <w:rsid w:val="019B1886"/>
    <w:rsid w:val="01A00C4B"/>
    <w:rsid w:val="01A7022B"/>
    <w:rsid w:val="01AC5842"/>
    <w:rsid w:val="01B14C06"/>
    <w:rsid w:val="01C26E13"/>
    <w:rsid w:val="01C7267B"/>
    <w:rsid w:val="01C963F3"/>
    <w:rsid w:val="01CC5EE4"/>
    <w:rsid w:val="01D54D98"/>
    <w:rsid w:val="01DE1773"/>
    <w:rsid w:val="01DF79C5"/>
    <w:rsid w:val="01EB45BC"/>
    <w:rsid w:val="01FB7974"/>
    <w:rsid w:val="02005B8D"/>
    <w:rsid w:val="02021905"/>
    <w:rsid w:val="0204742C"/>
    <w:rsid w:val="02054F52"/>
    <w:rsid w:val="02104022"/>
    <w:rsid w:val="02145195"/>
    <w:rsid w:val="022278B2"/>
    <w:rsid w:val="0224362A"/>
    <w:rsid w:val="022E44A8"/>
    <w:rsid w:val="02300221"/>
    <w:rsid w:val="02303DD4"/>
    <w:rsid w:val="023A109F"/>
    <w:rsid w:val="023E272A"/>
    <w:rsid w:val="02497534"/>
    <w:rsid w:val="025D115D"/>
    <w:rsid w:val="026223A4"/>
    <w:rsid w:val="026D3223"/>
    <w:rsid w:val="027619AC"/>
    <w:rsid w:val="027C2CD3"/>
    <w:rsid w:val="027D0F8C"/>
    <w:rsid w:val="027D71DE"/>
    <w:rsid w:val="02832A46"/>
    <w:rsid w:val="028E3199"/>
    <w:rsid w:val="029307AF"/>
    <w:rsid w:val="0297204E"/>
    <w:rsid w:val="029C1412"/>
    <w:rsid w:val="02A705C7"/>
    <w:rsid w:val="02A97FD3"/>
    <w:rsid w:val="02C1531D"/>
    <w:rsid w:val="02C170CB"/>
    <w:rsid w:val="02C2434F"/>
    <w:rsid w:val="02C32E43"/>
    <w:rsid w:val="02C44E0D"/>
    <w:rsid w:val="02C646E1"/>
    <w:rsid w:val="02CB1CF7"/>
    <w:rsid w:val="02CB619B"/>
    <w:rsid w:val="02E334E5"/>
    <w:rsid w:val="02E610CF"/>
    <w:rsid w:val="02E80AFB"/>
    <w:rsid w:val="02EA4873"/>
    <w:rsid w:val="02ED1C6E"/>
    <w:rsid w:val="02F23728"/>
    <w:rsid w:val="02F6117F"/>
    <w:rsid w:val="03082F4B"/>
    <w:rsid w:val="030E7E36"/>
    <w:rsid w:val="031B2C7F"/>
    <w:rsid w:val="031C69F7"/>
    <w:rsid w:val="03215DBB"/>
    <w:rsid w:val="03237D85"/>
    <w:rsid w:val="033124A2"/>
    <w:rsid w:val="03343D40"/>
    <w:rsid w:val="03353615"/>
    <w:rsid w:val="03373831"/>
    <w:rsid w:val="033E4BBF"/>
    <w:rsid w:val="033F6241"/>
    <w:rsid w:val="0341020B"/>
    <w:rsid w:val="03463A74"/>
    <w:rsid w:val="034A70C0"/>
    <w:rsid w:val="035148F2"/>
    <w:rsid w:val="03535B3A"/>
    <w:rsid w:val="036068E4"/>
    <w:rsid w:val="0361034C"/>
    <w:rsid w:val="03675EC4"/>
    <w:rsid w:val="0374413D"/>
    <w:rsid w:val="037C1244"/>
    <w:rsid w:val="03802AE2"/>
    <w:rsid w:val="03836A76"/>
    <w:rsid w:val="038D3451"/>
    <w:rsid w:val="038D51FF"/>
    <w:rsid w:val="038F0F77"/>
    <w:rsid w:val="038F71C9"/>
    <w:rsid w:val="03991DF6"/>
    <w:rsid w:val="03A964DC"/>
    <w:rsid w:val="03AA5DB1"/>
    <w:rsid w:val="03AA7B5F"/>
    <w:rsid w:val="03B24C65"/>
    <w:rsid w:val="03B86720"/>
    <w:rsid w:val="03BE360A"/>
    <w:rsid w:val="03C926DB"/>
    <w:rsid w:val="03CC3F79"/>
    <w:rsid w:val="03CF75C5"/>
    <w:rsid w:val="03D1333D"/>
    <w:rsid w:val="03D816BF"/>
    <w:rsid w:val="03FD4132"/>
    <w:rsid w:val="04001E75"/>
    <w:rsid w:val="04025BED"/>
    <w:rsid w:val="04073203"/>
    <w:rsid w:val="04096F7B"/>
    <w:rsid w:val="040C6A6B"/>
    <w:rsid w:val="040D00EE"/>
    <w:rsid w:val="040F3E66"/>
    <w:rsid w:val="04115E30"/>
    <w:rsid w:val="04180F6C"/>
    <w:rsid w:val="04267B2D"/>
    <w:rsid w:val="04277401"/>
    <w:rsid w:val="042E253E"/>
    <w:rsid w:val="0430275A"/>
    <w:rsid w:val="04367644"/>
    <w:rsid w:val="043B2EAD"/>
    <w:rsid w:val="043F474B"/>
    <w:rsid w:val="0442248D"/>
    <w:rsid w:val="04506958"/>
    <w:rsid w:val="04561A95"/>
    <w:rsid w:val="04583A5F"/>
    <w:rsid w:val="046046C1"/>
    <w:rsid w:val="04763046"/>
    <w:rsid w:val="048115F1"/>
    <w:rsid w:val="0482288A"/>
    <w:rsid w:val="048E122E"/>
    <w:rsid w:val="04932CE9"/>
    <w:rsid w:val="04936845"/>
    <w:rsid w:val="04992949"/>
    <w:rsid w:val="049A7BD3"/>
    <w:rsid w:val="04A3117E"/>
    <w:rsid w:val="04B14F1D"/>
    <w:rsid w:val="04B862AB"/>
    <w:rsid w:val="04B9492C"/>
    <w:rsid w:val="04C3537C"/>
    <w:rsid w:val="04C82992"/>
    <w:rsid w:val="04CD61FB"/>
    <w:rsid w:val="04D74983"/>
    <w:rsid w:val="04D94B9F"/>
    <w:rsid w:val="04DC643E"/>
    <w:rsid w:val="04E13A54"/>
    <w:rsid w:val="04EB6681"/>
    <w:rsid w:val="05017C52"/>
    <w:rsid w:val="050634BB"/>
    <w:rsid w:val="05123C0E"/>
    <w:rsid w:val="05131707"/>
    <w:rsid w:val="051536FE"/>
    <w:rsid w:val="051A6F66"/>
    <w:rsid w:val="051E6A56"/>
    <w:rsid w:val="051F457C"/>
    <w:rsid w:val="052D0A47"/>
    <w:rsid w:val="052D6C99"/>
    <w:rsid w:val="05353DA0"/>
    <w:rsid w:val="053B7608"/>
    <w:rsid w:val="053E4A03"/>
    <w:rsid w:val="05486BAC"/>
    <w:rsid w:val="056106F1"/>
    <w:rsid w:val="05687CD1"/>
    <w:rsid w:val="056A1C9B"/>
    <w:rsid w:val="056A1F45"/>
    <w:rsid w:val="056B1570"/>
    <w:rsid w:val="056D0B77"/>
    <w:rsid w:val="05704DD8"/>
    <w:rsid w:val="05706B86"/>
    <w:rsid w:val="057523EE"/>
    <w:rsid w:val="057743B8"/>
    <w:rsid w:val="057B460B"/>
    <w:rsid w:val="059565ED"/>
    <w:rsid w:val="05962A91"/>
    <w:rsid w:val="05AD3936"/>
    <w:rsid w:val="05B9677F"/>
    <w:rsid w:val="05BD626F"/>
    <w:rsid w:val="05C23886"/>
    <w:rsid w:val="05C55124"/>
    <w:rsid w:val="05C80770"/>
    <w:rsid w:val="05CD5D86"/>
    <w:rsid w:val="05D2339D"/>
    <w:rsid w:val="05D709B3"/>
    <w:rsid w:val="05DE61E6"/>
    <w:rsid w:val="05E355AA"/>
    <w:rsid w:val="05EA4B8A"/>
    <w:rsid w:val="05F44D83"/>
    <w:rsid w:val="05F477B7"/>
    <w:rsid w:val="060519C4"/>
    <w:rsid w:val="06091F9B"/>
    <w:rsid w:val="060A6FDB"/>
    <w:rsid w:val="060E0879"/>
    <w:rsid w:val="06135E8F"/>
    <w:rsid w:val="06141C07"/>
    <w:rsid w:val="061439B5"/>
    <w:rsid w:val="062C0CFF"/>
    <w:rsid w:val="062E0F1B"/>
    <w:rsid w:val="062E4A77"/>
    <w:rsid w:val="0633208D"/>
    <w:rsid w:val="06367DD0"/>
    <w:rsid w:val="06383B48"/>
    <w:rsid w:val="063B53E6"/>
    <w:rsid w:val="063D2F0C"/>
    <w:rsid w:val="06532730"/>
    <w:rsid w:val="06563FCE"/>
    <w:rsid w:val="06606BFB"/>
    <w:rsid w:val="0690234C"/>
    <w:rsid w:val="06A534F6"/>
    <w:rsid w:val="06CE1DB6"/>
    <w:rsid w:val="06DC7859"/>
    <w:rsid w:val="06EC048E"/>
    <w:rsid w:val="06FF4665"/>
    <w:rsid w:val="07155C37"/>
    <w:rsid w:val="072145DC"/>
    <w:rsid w:val="0721638A"/>
    <w:rsid w:val="072916E2"/>
    <w:rsid w:val="07391925"/>
    <w:rsid w:val="073E6F3C"/>
    <w:rsid w:val="075229E7"/>
    <w:rsid w:val="075306D3"/>
    <w:rsid w:val="075C3866"/>
    <w:rsid w:val="075F5104"/>
    <w:rsid w:val="076170CE"/>
    <w:rsid w:val="0764271A"/>
    <w:rsid w:val="07830F22"/>
    <w:rsid w:val="07844B53"/>
    <w:rsid w:val="07927288"/>
    <w:rsid w:val="07A0475C"/>
    <w:rsid w:val="07AD2313"/>
    <w:rsid w:val="07BF7A34"/>
    <w:rsid w:val="07E06245"/>
    <w:rsid w:val="07E37AE3"/>
    <w:rsid w:val="07E51AAD"/>
    <w:rsid w:val="07EC2E3C"/>
    <w:rsid w:val="07F43A9E"/>
    <w:rsid w:val="07F7533D"/>
    <w:rsid w:val="07FB4E2D"/>
    <w:rsid w:val="08017F69"/>
    <w:rsid w:val="080812F8"/>
    <w:rsid w:val="080D2DB2"/>
    <w:rsid w:val="081859DF"/>
    <w:rsid w:val="08275C22"/>
    <w:rsid w:val="0828199A"/>
    <w:rsid w:val="082A3964"/>
    <w:rsid w:val="082A5712"/>
    <w:rsid w:val="08346591"/>
    <w:rsid w:val="08362309"/>
    <w:rsid w:val="083640B7"/>
    <w:rsid w:val="085207C5"/>
    <w:rsid w:val="0852332D"/>
    <w:rsid w:val="086A3D60"/>
    <w:rsid w:val="08713341"/>
    <w:rsid w:val="0874698D"/>
    <w:rsid w:val="087D3A94"/>
    <w:rsid w:val="088A3F1C"/>
    <w:rsid w:val="088E7A4F"/>
    <w:rsid w:val="08940DDD"/>
    <w:rsid w:val="089B216C"/>
    <w:rsid w:val="08A54D99"/>
    <w:rsid w:val="08A76D63"/>
    <w:rsid w:val="08AE00F1"/>
    <w:rsid w:val="08BB636A"/>
    <w:rsid w:val="08DD4532"/>
    <w:rsid w:val="08EB30F3"/>
    <w:rsid w:val="08F31FA8"/>
    <w:rsid w:val="08F83980"/>
    <w:rsid w:val="08FC0E5C"/>
    <w:rsid w:val="08FD2E27"/>
    <w:rsid w:val="090B2259"/>
    <w:rsid w:val="0911242E"/>
    <w:rsid w:val="09150170"/>
    <w:rsid w:val="091D0DD3"/>
    <w:rsid w:val="092B7994"/>
    <w:rsid w:val="092E1232"/>
    <w:rsid w:val="093D1475"/>
    <w:rsid w:val="095C5D9F"/>
    <w:rsid w:val="09644C54"/>
    <w:rsid w:val="096802A0"/>
    <w:rsid w:val="096D5402"/>
    <w:rsid w:val="09722ECD"/>
    <w:rsid w:val="097E5D15"/>
    <w:rsid w:val="097F1A8E"/>
    <w:rsid w:val="09842C00"/>
    <w:rsid w:val="098A22EA"/>
    <w:rsid w:val="098B21E0"/>
    <w:rsid w:val="0995305F"/>
    <w:rsid w:val="099866AB"/>
    <w:rsid w:val="09A339CE"/>
    <w:rsid w:val="09AA4D5C"/>
    <w:rsid w:val="09BC683E"/>
    <w:rsid w:val="09C0632E"/>
    <w:rsid w:val="09CB6A81"/>
    <w:rsid w:val="09CD27F9"/>
    <w:rsid w:val="09DF42DA"/>
    <w:rsid w:val="09E3201C"/>
    <w:rsid w:val="09EC3965"/>
    <w:rsid w:val="09EF6C13"/>
    <w:rsid w:val="0A037FC9"/>
    <w:rsid w:val="0A0B50CF"/>
    <w:rsid w:val="0A0D52EB"/>
    <w:rsid w:val="0A1D552E"/>
    <w:rsid w:val="0A2148F3"/>
    <w:rsid w:val="0A252635"/>
    <w:rsid w:val="0A334D52"/>
    <w:rsid w:val="0A3B3C06"/>
    <w:rsid w:val="0A3D172D"/>
    <w:rsid w:val="0A426D43"/>
    <w:rsid w:val="0A4F0646"/>
    <w:rsid w:val="0A4F320E"/>
    <w:rsid w:val="0A51342A"/>
    <w:rsid w:val="0A5E16A3"/>
    <w:rsid w:val="0A610D81"/>
    <w:rsid w:val="0A725827"/>
    <w:rsid w:val="0A764C3F"/>
    <w:rsid w:val="0A770E81"/>
    <w:rsid w:val="0A7C0731"/>
    <w:rsid w:val="0A821835"/>
    <w:rsid w:val="0A825391"/>
    <w:rsid w:val="0A8C6210"/>
    <w:rsid w:val="0A9F23E7"/>
    <w:rsid w:val="0AA479FE"/>
    <w:rsid w:val="0AA55524"/>
    <w:rsid w:val="0AAE262A"/>
    <w:rsid w:val="0AC51722"/>
    <w:rsid w:val="0AE147AE"/>
    <w:rsid w:val="0AE53B72"/>
    <w:rsid w:val="0AE918B4"/>
    <w:rsid w:val="0AE94BE1"/>
    <w:rsid w:val="0AEC6CAF"/>
    <w:rsid w:val="0AEE6ECB"/>
    <w:rsid w:val="0AFF2E86"/>
    <w:rsid w:val="0AFF4B52"/>
    <w:rsid w:val="0B097861"/>
    <w:rsid w:val="0B0B12AB"/>
    <w:rsid w:val="0B0B35D9"/>
    <w:rsid w:val="0B2621C1"/>
    <w:rsid w:val="0B2C17A1"/>
    <w:rsid w:val="0B3B3792"/>
    <w:rsid w:val="0B4765DB"/>
    <w:rsid w:val="0B5036E2"/>
    <w:rsid w:val="0B512FB6"/>
    <w:rsid w:val="0B534F80"/>
    <w:rsid w:val="0B666A61"/>
    <w:rsid w:val="0B792C38"/>
    <w:rsid w:val="0B81389B"/>
    <w:rsid w:val="0B84338B"/>
    <w:rsid w:val="0B865355"/>
    <w:rsid w:val="0B8E7D66"/>
    <w:rsid w:val="0B925AA8"/>
    <w:rsid w:val="0B9D61FE"/>
    <w:rsid w:val="0B9F6417"/>
    <w:rsid w:val="0BA15CEB"/>
    <w:rsid w:val="0BA31A63"/>
    <w:rsid w:val="0BA852CC"/>
    <w:rsid w:val="0BAB4DBC"/>
    <w:rsid w:val="0BAB6B6A"/>
    <w:rsid w:val="0BAD643E"/>
    <w:rsid w:val="0BAE0408"/>
    <w:rsid w:val="0BAF665A"/>
    <w:rsid w:val="0BB05F2E"/>
    <w:rsid w:val="0BD460C1"/>
    <w:rsid w:val="0BDC7605"/>
    <w:rsid w:val="0BE04A65"/>
    <w:rsid w:val="0BE466BD"/>
    <w:rsid w:val="0BE65DF4"/>
    <w:rsid w:val="0BF978D5"/>
    <w:rsid w:val="0C0C2D9C"/>
    <w:rsid w:val="0C170939"/>
    <w:rsid w:val="0C1C7A68"/>
    <w:rsid w:val="0C1E558E"/>
    <w:rsid w:val="0C2A5CE1"/>
    <w:rsid w:val="0C3152C1"/>
    <w:rsid w:val="0C3721AC"/>
    <w:rsid w:val="0C3E79DE"/>
    <w:rsid w:val="0C41302A"/>
    <w:rsid w:val="0C436DA2"/>
    <w:rsid w:val="0C450D6C"/>
    <w:rsid w:val="0C494EC9"/>
    <w:rsid w:val="0C4A0131"/>
    <w:rsid w:val="0C523489"/>
    <w:rsid w:val="0C542D5E"/>
    <w:rsid w:val="0C6311F3"/>
    <w:rsid w:val="0C6A2581"/>
    <w:rsid w:val="0C6C62F9"/>
    <w:rsid w:val="0C776A4C"/>
    <w:rsid w:val="0C7B29E0"/>
    <w:rsid w:val="0C880C59"/>
    <w:rsid w:val="0C8E44C1"/>
    <w:rsid w:val="0C9176D6"/>
    <w:rsid w:val="0C937D2A"/>
    <w:rsid w:val="0CAC4948"/>
    <w:rsid w:val="0CB101B0"/>
    <w:rsid w:val="0CC06645"/>
    <w:rsid w:val="0CC779D3"/>
    <w:rsid w:val="0CD8398F"/>
    <w:rsid w:val="0CEE6D0E"/>
    <w:rsid w:val="0CF228A1"/>
    <w:rsid w:val="0CFB767D"/>
    <w:rsid w:val="0D002EE5"/>
    <w:rsid w:val="0D046532"/>
    <w:rsid w:val="0D0522AA"/>
    <w:rsid w:val="0D091D9A"/>
    <w:rsid w:val="0D222E5C"/>
    <w:rsid w:val="0D240982"/>
    <w:rsid w:val="0D49488C"/>
    <w:rsid w:val="0D58687D"/>
    <w:rsid w:val="0D631E83"/>
    <w:rsid w:val="0D6671EC"/>
    <w:rsid w:val="0D696CDD"/>
    <w:rsid w:val="0D6C40D7"/>
    <w:rsid w:val="0D70006B"/>
    <w:rsid w:val="0D782A7C"/>
    <w:rsid w:val="0D786F20"/>
    <w:rsid w:val="0D9A6E96"/>
    <w:rsid w:val="0D9C676A"/>
    <w:rsid w:val="0D9D0734"/>
    <w:rsid w:val="0D9F44AC"/>
    <w:rsid w:val="0DAD6BC9"/>
    <w:rsid w:val="0DAE46EF"/>
    <w:rsid w:val="0DB25F8E"/>
    <w:rsid w:val="0DB37F58"/>
    <w:rsid w:val="0DB461AA"/>
    <w:rsid w:val="0DB77A48"/>
    <w:rsid w:val="0DBC0BBA"/>
    <w:rsid w:val="0DC47726"/>
    <w:rsid w:val="0DC83A94"/>
    <w:rsid w:val="0DCD726B"/>
    <w:rsid w:val="0DD203DE"/>
    <w:rsid w:val="0DD65342"/>
    <w:rsid w:val="0DDA1988"/>
    <w:rsid w:val="0DDA3736"/>
    <w:rsid w:val="0DDF6F9F"/>
    <w:rsid w:val="0DE16873"/>
    <w:rsid w:val="0DE95727"/>
    <w:rsid w:val="0DF06AB6"/>
    <w:rsid w:val="0DF20A80"/>
    <w:rsid w:val="0DF540CC"/>
    <w:rsid w:val="0DFE7425"/>
    <w:rsid w:val="0E016238"/>
    <w:rsid w:val="0E100F06"/>
    <w:rsid w:val="0E115D2D"/>
    <w:rsid w:val="0E15476E"/>
    <w:rsid w:val="0E172295"/>
    <w:rsid w:val="0E211365"/>
    <w:rsid w:val="0E2826F4"/>
    <w:rsid w:val="0E2844A2"/>
    <w:rsid w:val="0E2A1FC8"/>
    <w:rsid w:val="0E2D1AB8"/>
    <w:rsid w:val="0E39220B"/>
    <w:rsid w:val="0E3A41D5"/>
    <w:rsid w:val="0E4017EB"/>
    <w:rsid w:val="0E4D215A"/>
    <w:rsid w:val="0E5131BF"/>
    <w:rsid w:val="0E5A59B2"/>
    <w:rsid w:val="0E981627"/>
    <w:rsid w:val="0E9E4764"/>
    <w:rsid w:val="0EA31D7A"/>
    <w:rsid w:val="0EA87391"/>
    <w:rsid w:val="0EB14497"/>
    <w:rsid w:val="0EB65F51"/>
    <w:rsid w:val="0EC51CF1"/>
    <w:rsid w:val="0EC73CBB"/>
    <w:rsid w:val="0ECA030F"/>
    <w:rsid w:val="0ED40186"/>
    <w:rsid w:val="0ED85EC8"/>
    <w:rsid w:val="0ED87C76"/>
    <w:rsid w:val="0EDB59B8"/>
    <w:rsid w:val="0EDE2DB2"/>
    <w:rsid w:val="0EE7435D"/>
    <w:rsid w:val="0EE859DF"/>
    <w:rsid w:val="0EF12AE6"/>
    <w:rsid w:val="0EF600FC"/>
    <w:rsid w:val="0EF97467"/>
    <w:rsid w:val="0EFD76DC"/>
    <w:rsid w:val="0F0F11BE"/>
    <w:rsid w:val="0F1467D4"/>
    <w:rsid w:val="0F1862C4"/>
    <w:rsid w:val="0F1D1B2D"/>
    <w:rsid w:val="0F2E5AE8"/>
    <w:rsid w:val="0F3155D8"/>
    <w:rsid w:val="0F340C24"/>
    <w:rsid w:val="0F4470B9"/>
    <w:rsid w:val="0F4A0448"/>
    <w:rsid w:val="0F4C0664"/>
    <w:rsid w:val="0F4C41C0"/>
    <w:rsid w:val="0F4E1CE6"/>
    <w:rsid w:val="0F5512C6"/>
    <w:rsid w:val="0F784FB5"/>
    <w:rsid w:val="0F835D86"/>
    <w:rsid w:val="0F913E70"/>
    <w:rsid w:val="0F96368D"/>
    <w:rsid w:val="0F977B31"/>
    <w:rsid w:val="0F9D0EBF"/>
    <w:rsid w:val="0FA062BA"/>
    <w:rsid w:val="0FAB7138"/>
    <w:rsid w:val="0FB32491"/>
    <w:rsid w:val="0FBC1346"/>
    <w:rsid w:val="0FBC7598"/>
    <w:rsid w:val="0FBF0E36"/>
    <w:rsid w:val="0FC1070A"/>
    <w:rsid w:val="0FC1323B"/>
    <w:rsid w:val="0FC95811"/>
    <w:rsid w:val="0FCE2E27"/>
    <w:rsid w:val="0FD63FD1"/>
    <w:rsid w:val="0FD85A54"/>
    <w:rsid w:val="0FDD007B"/>
    <w:rsid w:val="0FF9736B"/>
    <w:rsid w:val="10044A9B"/>
    <w:rsid w:val="100827DD"/>
    <w:rsid w:val="10152804"/>
    <w:rsid w:val="10305890"/>
    <w:rsid w:val="103435D2"/>
    <w:rsid w:val="1034712E"/>
    <w:rsid w:val="104A5783"/>
    <w:rsid w:val="106519DD"/>
    <w:rsid w:val="106B68C8"/>
    <w:rsid w:val="10710382"/>
    <w:rsid w:val="10757746"/>
    <w:rsid w:val="10792BA8"/>
    <w:rsid w:val="1088747A"/>
    <w:rsid w:val="108A4FA0"/>
    <w:rsid w:val="10991687"/>
    <w:rsid w:val="10993435"/>
    <w:rsid w:val="10AA3894"/>
    <w:rsid w:val="10B65D95"/>
    <w:rsid w:val="10C04E65"/>
    <w:rsid w:val="10C85AC8"/>
    <w:rsid w:val="10CA1840"/>
    <w:rsid w:val="10CB7366"/>
    <w:rsid w:val="10CC55B8"/>
    <w:rsid w:val="10CF32FA"/>
    <w:rsid w:val="10D66437"/>
    <w:rsid w:val="10D91A83"/>
    <w:rsid w:val="10D95F27"/>
    <w:rsid w:val="110C09D7"/>
    <w:rsid w:val="110F7B9B"/>
    <w:rsid w:val="1111121D"/>
    <w:rsid w:val="111807FE"/>
    <w:rsid w:val="111B02EE"/>
    <w:rsid w:val="112274C6"/>
    <w:rsid w:val="11252F1A"/>
    <w:rsid w:val="11290C5D"/>
    <w:rsid w:val="11401B02"/>
    <w:rsid w:val="1145536B"/>
    <w:rsid w:val="11496C09"/>
    <w:rsid w:val="11513D10"/>
    <w:rsid w:val="1154735C"/>
    <w:rsid w:val="11554150"/>
    <w:rsid w:val="115832F0"/>
    <w:rsid w:val="116577BB"/>
    <w:rsid w:val="116B1D07"/>
    <w:rsid w:val="11716160"/>
    <w:rsid w:val="117874EE"/>
    <w:rsid w:val="117F087D"/>
    <w:rsid w:val="11812847"/>
    <w:rsid w:val="118C735D"/>
    <w:rsid w:val="118E0AC0"/>
    <w:rsid w:val="119836EC"/>
    <w:rsid w:val="119A28E9"/>
    <w:rsid w:val="119B4F8B"/>
    <w:rsid w:val="11A16A45"/>
    <w:rsid w:val="11A77DD3"/>
    <w:rsid w:val="11A976A8"/>
    <w:rsid w:val="11B524F0"/>
    <w:rsid w:val="11C12C43"/>
    <w:rsid w:val="11D84431"/>
    <w:rsid w:val="11DA5AB3"/>
    <w:rsid w:val="11FC1ECD"/>
    <w:rsid w:val="11FC3C7B"/>
    <w:rsid w:val="11FD5C45"/>
    <w:rsid w:val="120174E4"/>
    <w:rsid w:val="12103BCB"/>
    <w:rsid w:val="12154D3D"/>
    <w:rsid w:val="12192A7F"/>
    <w:rsid w:val="121C256F"/>
    <w:rsid w:val="12207900"/>
    <w:rsid w:val="12307DC9"/>
    <w:rsid w:val="12331667"/>
    <w:rsid w:val="12380A2C"/>
    <w:rsid w:val="124B69B1"/>
    <w:rsid w:val="125910CE"/>
    <w:rsid w:val="125E4936"/>
    <w:rsid w:val="126006AE"/>
    <w:rsid w:val="12695089"/>
    <w:rsid w:val="126B7053"/>
    <w:rsid w:val="126F6B43"/>
    <w:rsid w:val="127A3E77"/>
    <w:rsid w:val="127B54E8"/>
    <w:rsid w:val="128A74D9"/>
    <w:rsid w:val="128B14A3"/>
    <w:rsid w:val="129B7938"/>
    <w:rsid w:val="12A10CC7"/>
    <w:rsid w:val="12A3059B"/>
    <w:rsid w:val="12AD31C8"/>
    <w:rsid w:val="12AF1693"/>
    <w:rsid w:val="12C50511"/>
    <w:rsid w:val="12C86253"/>
    <w:rsid w:val="12F40DF6"/>
    <w:rsid w:val="13082AF4"/>
    <w:rsid w:val="130F79DE"/>
    <w:rsid w:val="13155581"/>
    <w:rsid w:val="13165211"/>
    <w:rsid w:val="131B2827"/>
    <w:rsid w:val="13207E3D"/>
    <w:rsid w:val="132A2A6A"/>
    <w:rsid w:val="13427DB4"/>
    <w:rsid w:val="13433B2C"/>
    <w:rsid w:val="134A6C68"/>
    <w:rsid w:val="134C0C32"/>
    <w:rsid w:val="13547AE7"/>
    <w:rsid w:val="13561AB1"/>
    <w:rsid w:val="135A334F"/>
    <w:rsid w:val="135D4BEE"/>
    <w:rsid w:val="13651CF4"/>
    <w:rsid w:val="136E6DFB"/>
    <w:rsid w:val="136F66CF"/>
    <w:rsid w:val="13763F01"/>
    <w:rsid w:val="13767A5D"/>
    <w:rsid w:val="137837D5"/>
    <w:rsid w:val="137B32C6"/>
    <w:rsid w:val="137D5290"/>
    <w:rsid w:val="13877EBC"/>
    <w:rsid w:val="138959E3"/>
    <w:rsid w:val="138E4DA7"/>
    <w:rsid w:val="13912AE9"/>
    <w:rsid w:val="139B5716"/>
    <w:rsid w:val="13A20852"/>
    <w:rsid w:val="13A7230D"/>
    <w:rsid w:val="13AC16D1"/>
    <w:rsid w:val="13AE03D9"/>
    <w:rsid w:val="13AF4D1D"/>
    <w:rsid w:val="13BA2040"/>
    <w:rsid w:val="13BB1914"/>
    <w:rsid w:val="13BD38DE"/>
    <w:rsid w:val="13CE33F5"/>
    <w:rsid w:val="13D36C5E"/>
    <w:rsid w:val="13D44784"/>
    <w:rsid w:val="13D6674E"/>
    <w:rsid w:val="13E96481"/>
    <w:rsid w:val="13EE1133"/>
    <w:rsid w:val="13EE1CEA"/>
    <w:rsid w:val="13FA68E0"/>
    <w:rsid w:val="13FF5CA5"/>
    <w:rsid w:val="1404150D"/>
    <w:rsid w:val="14076907"/>
    <w:rsid w:val="140C2170"/>
    <w:rsid w:val="140D6614"/>
    <w:rsid w:val="14131750"/>
    <w:rsid w:val="141C0605"/>
    <w:rsid w:val="142179C9"/>
    <w:rsid w:val="14221993"/>
    <w:rsid w:val="14223741"/>
    <w:rsid w:val="1433594E"/>
    <w:rsid w:val="144E2788"/>
    <w:rsid w:val="145002AE"/>
    <w:rsid w:val="14537D9F"/>
    <w:rsid w:val="14636234"/>
    <w:rsid w:val="146B333A"/>
    <w:rsid w:val="147321EF"/>
    <w:rsid w:val="14733F9D"/>
    <w:rsid w:val="147D6BCA"/>
    <w:rsid w:val="148166BA"/>
    <w:rsid w:val="148E0471"/>
    <w:rsid w:val="148F7029"/>
    <w:rsid w:val="14900FF3"/>
    <w:rsid w:val="14991C55"/>
    <w:rsid w:val="149E726C"/>
    <w:rsid w:val="149F4D92"/>
    <w:rsid w:val="14A426EE"/>
    <w:rsid w:val="14AD5701"/>
    <w:rsid w:val="14B940A6"/>
    <w:rsid w:val="14B95E54"/>
    <w:rsid w:val="14BE790E"/>
    <w:rsid w:val="14C64A14"/>
    <w:rsid w:val="14CE3A53"/>
    <w:rsid w:val="14D25167"/>
    <w:rsid w:val="14FE5E73"/>
    <w:rsid w:val="150572EB"/>
    <w:rsid w:val="150A2B53"/>
    <w:rsid w:val="151439D2"/>
    <w:rsid w:val="15175270"/>
    <w:rsid w:val="15233C15"/>
    <w:rsid w:val="152A6D51"/>
    <w:rsid w:val="152E1967"/>
    <w:rsid w:val="15363948"/>
    <w:rsid w:val="153B4ABB"/>
    <w:rsid w:val="1548367B"/>
    <w:rsid w:val="15503123"/>
    <w:rsid w:val="155618F4"/>
    <w:rsid w:val="15595889"/>
    <w:rsid w:val="155B6F0B"/>
    <w:rsid w:val="155E69FB"/>
    <w:rsid w:val="15632263"/>
    <w:rsid w:val="1568787A"/>
    <w:rsid w:val="156F29B6"/>
    <w:rsid w:val="157601E9"/>
    <w:rsid w:val="157A5DB7"/>
    <w:rsid w:val="158A77F0"/>
    <w:rsid w:val="158E5532"/>
    <w:rsid w:val="1594241D"/>
    <w:rsid w:val="15A85EC8"/>
    <w:rsid w:val="15B34F99"/>
    <w:rsid w:val="15B4486D"/>
    <w:rsid w:val="15B66837"/>
    <w:rsid w:val="15BD5E17"/>
    <w:rsid w:val="15C26F8A"/>
    <w:rsid w:val="15C9656A"/>
    <w:rsid w:val="15CE3B81"/>
    <w:rsid w:val="15D942D4"/>
    <w:rsid w:val="15DA2525"/>
    <w:rsid w:val="15E45152"/>
    <w:rsid w:val="15F31839"/>
    <w:rsid w:val="15F64E85"/>
    <w:rsid w:val="16041350"/>
    <w:rsid w:val="160475A2"/>
    <w:rsid w:val="1610114A"/>
    <w:rsid w:val="161D68B6"/>
    <w:rsid w:val="16201F02"/>
    <w:rsid w:val="16297009"/>
    <w:rsid w:val="16315EBE"/>
    <w:rsid w:val="163C6D3C"/>
    <w:rsid w:val="16496E95"/>
    <w:rsid w:val="164C2CF7"/>
    <w:rsid w:val="165B2F3A"/>
    <w:rsid w:val="16610551"/>
    <w:rsid w:val="1663076D"/>
    <w:rsid w:val="16691AFB"/>
    <w:rsid w:val="168B3820"/>
    <w:rsid w:val="168C1346"/>
    <w:rsid w:val="169326D4"/>
    <w:rsid w:val="16945039"/>
    <w:rsid w:val="1695469E"/>
    <w:rsid w:val="169E17A5"/>
    <w:rsid w:val="16AE750E"/>
    <w:rsid w:val="16AF39B2"/>
    <w:rsid w:val="16C136E5"/>
    <w:rsid w:val="16C32FBA"/>
    <w:rsid w:val="16CE195E"/>
    <w:rsid w:val="16CF7BB0"/>
    <w:rsid w:val="16D01B7A"/>
    <w:rsid w:val="16DA0303"/>
    <w:rsid w:val="16E6314C"/>
    <w:rsid w:val="16E64EFA"/>
    <w:rsid w:val="16E82A20"/>
    <w:rsid w:val="16F21AF1"/>
    <w:rsid w:val="16F92E7F"/>
    <w:rsid w:val="17017F86"/>
    <w:rsid w:val="170B4961"/>
    <w:rsid w:val="170B68AC"/>
    <w:rsid w:val="171750B3"/>
    <w:rsid w:val="1719707D"/>
    <w:rsid w:val="172A4DE7"/>
    <w:rsid w:val="172C5003"/>
    <w:rsid w:val="17365E81"/>
    <w:rsid w:val="17465999"/>
    <w:rsid w:val="174D4F79"/>
    <w:rsid w:val="175005C5"/>
    <w:rsid w:val="175207E1"/>
    <w:rsid w:val="175D340E"/>
    <w:rsid w:val="176127D3"/>
    <w:rsid w:val="176337ED"/>
    <w:rsid w:val="17667DE9"/>
    <w:rsid w:val="1767603B"/>
    <w:rsid w:val="176A116E"/>
    <w:rsid w:val="17771FF6"/>
    <w:rsid w:val="1780534F"/>
    <w:rsid w:val="178D1819"/>
    <w:rsid w:val="179C380B"/>
    <w:rsid w:val="179E7583"/>
    <w:rsid w:val="17A032FB"/>
    <w:rsid w:val="17AC1CA0"/>
    <w:rsid w:val="17B172B6"/>
    <w:rsid w:val="17B2302E"/>
    <w:rsid w:val="17B46DA6"/>
    <w:rsid w:val="17B80644"/>
    <w:rsid w:val="17B91E87"/>
    <w:rsid w:val="17BB0135"/>
    <w:rsid w:val="17BD5C5B"/>
    <w:rsid w:val="17D64F6F"/>
    <w:rsid w:val="17DD454F"/>
    <w:rsid w:val="17F11DA8"/>
    <w:rsid w:val="17F160D0"/>
    <w:rsid w:val="17F43647"/>
    <w:rsid w:val="17F6116D"/>
    <w:rsid w:val="17FE3875"/>
    <w:rsid w:val="1800023D"/>
    <w:rsid w:val="1807337A"/>
    <w:rsid w:val="180C273E"/>
    <w:rsid w:val="1811244B"/>
    <w:rsid w:val="18117D55"/>
    <w:rsid w:val="181635BD"/>
    <w:rsid w:val="181B0BD3"/>
    <w:rsid w:val="181D2B9D"/>
    <w:rsid w:val="181D494B"/>
    <w:rsid w:val="181E0416"/>
    <w:rsid w:val="1824217E"/>
    <w:rsid w:val="1827044F"/>
    <w:rsid w:val="182C4B8E"/>
    <w:rsid w:val="18447977"/>
    <w:rsid w:val="184A3267"/>
    <w:rsid w:val="18502F73"/>
    <w:rsid w:val="18552337"/>
    <w:rsid w:val="185C34E9"/>
    <w:rsid w:val="185E4CC5"/>
    <w:rsid w:val="185F31B6"/>
    <w:rsid w:val="186C142F"/>
    <w:rsid w:val="186C7681"/>
    <w:rsid w:val="18736C61"/>
    <w:rsid w:val="187F73B4"/>
    <w:rsid w:val="188744BB"/>
    <w:rsid w:val="188C387F"/>
    <w:rsid w:val="18932E60"/>
    <w:rsid w:val="189F1804"/>
    <w:rsid w:val="189F35B2"/>
    <w:rsid w:val="18A1557C"/>
    <w:rsid w:val="18A60DE5"/>
    <w:rsid w:val="18A62B93"/>
    <w:rsid w:val="18A961DF"/>
    <w:rsid w:val="18AB1F57"/>
    <w:rsid w:val="18B76B4E"/>
    <w:rsid w:val="18B90B18"/>
    <w:rsid w:val="18C33745"/>
    <w:rsid w:val="18C354F3"/>
    <w:rsid w:val="18C66D91"/>
    <w:rsid w:val="18C94AD3"/>
    <w:rsid w:val="18CB084B"/>
    <w:rsid w:val="18CD6371"/>
    <w:rsid w:val="18D07C10"/>
    <w:rsid w:val="18D45952"/>
    <w:rsid w:val="18DA0A8E"/>
    <w:rsid w:val="18DE232D"/>
    <w:rsid w:val="18E90CD1"/>
    <w:rsid w:val="18F558C8"/>
    <w:rsid w:val="18F733EE"/>
    <w:rsid w:val="190653E0"/>
    <w:rsid w:val="190B0C48"/>
    <w:rsid w:val="190F0738"/>
    <w:rsid w:val="19153875"/>
    <w:rsid w:val="19164715"/>
    <w:rsid w:val="1917583F"/>
    <w:rsid w:val="19265A82"/>
    <w:rsid w:val="1941466A"/>
    <w:rsid w:val="19625922"/>
    <w:rsid w:val="19742C91"/>
    <w:rsid w:val="19744A3F"/>
    <w:rsid w:val="197762DD"/>
    <w:rsid w:val="197C38F4"/>
    <w:rsid w:val="19800B03"/>
    <w:rsid w:val="19801636"/>
    <w:rsid w:val="19923117"/>
    <w:rsid w:val="199B1FCC"/>
    <w:rsid w:val="19A41519"/>
    <w:rsid w:val="19AF5A77"/>
    <w:rsid w:val="19B17A41"/>
    <w:rsid w:val="19C84D8B"/>
    <w:rsid w:val="19CA465F"/>
    <w:rsid w:val="19CE23A1"/>
    <w:rsid w:val="19D35C0A"/>
    <w:rsid w:val="19D81252"/>
    <w:rsid w:val="19D84FCE"/>
    <w:rsid w:val="19F416DC"/>
    <w:rsid w:val="1A0062D3"/>
    <w:rsid w:val="1A07140F"/>
    <w:rsid w:val="1A11228E"/>
    <w:rsid w:val="1A1F0E4F"/>
    <w:rsid w:val="1A2C70C8"/>
    <w:rsid w:val="1A554870"/>
    <w:rsid w:val="1A5B5BFF"/>
    <w:rsid w:val="1A5F124B"/>
    <w:rsid w:val="1A692698"/>
    <w:rsid w:val="1A6E5932"/>
    <w:rsid w:val="1A736AA5"/>
    <w:rsid w:val="1A7867B1"/>
    <w:rsid w:val="1A8962C8"/>
    <w:rsid w:val="1A91517D"/>
    <w:rsid w:val="1A935399"/>
    <w:rsid w:val="1A9F5AEC"/>
    <w:rsid w:val="1AA03612"/>
    <w:rsid w:val="1AAE3F81"/>
    <w:rsid w:val="1AB377E9"/>
    <w:rsid w:val="1AB772D9"/>
    <w:rsid w:val="1AB86BAD"/>
    <w:rsid w:val="1AC13CB4"/>
    <w:rsid w:val="1ACD2659"/>
    <w:rsid w:val="1AD03EF7"/>
    <w:rsid w:val="1AD11A1D"/>
    <w:rsid w:val="1AE41750"/>
    <w:rsid w:val="1AEC6857"/>
    <w:rsid w:val="1AFF47DC"/>
    <w:rsid w:val="1B097409"/>
    <w:rsid w:val="1B0F0EC3"/>
    <w:rsid w:val="1B1A33C4"/>
    <w:rsid w:val="1B1B3DEC"/>
    <w:rsid w:val="1B1D4C62"/>
    <w:rsid w:val="1B3F2E2B"/>
    <w:rsid w:val="1B4D379A"/>
    <w:rsid w:val="1B4F7512"/>
    <w:rsid w:val="1B505038"/>
    <w:rsid w:val="1B574618"/>
    <w:rsid w:val="1B5C39DD"/>
    <w:rsid w:val="1B682381"/>
    <w:rsid w:val="1B697EA8"/>
    <w:rsid w:val="1B6A60FA"/>
    <w:rsid w:val="1B9238A2"/>
    <w:rsid w:val="1B98342C"/>
    <w:rsid w:val="1B9B4505"/>
    <w:rsid w:val="1BA86C22"/>
    <w:rsid w:val="1BC33A5C"/>
    <w:rsid w:val="1BC3580A"/>
    <w:rsid w:val="1BC82E20"/>
    <w:rsid w:val="1BCA6B98"/>
    <w:rsid w:val="1BCD3776"/>
    <w:rsid w:val="1BDE43F2"/>
    <w:rsid w:val="1BEC2FB3"/>
    <w:rsid w:val="1BED2887"/>
    <w:rsid w:val="1BF43C15"/>
    <w:rsid w:val="1BF9122C"/>
    <w:rsid w:val="1C057BD0"/>
    <w:rsid w:val="1C073948"/>
    <w:rsid w:val="1C097DC2"/>
    <w:rsid w:val="1C273FEB"/>
    <w:rsid w:val="1C2A7637"/>
    <w:rsid w:val="1C2D7127"/>
    <w:rsid w:val="1C362480"/>
    <w:rsid w:val="1C3A1F70"/>
    <w:rsid w:val="1C44694B"/>
    <w:rsid w:val="1C47643B"/>
    <w:rsid w:val="1C4F3541"/>
    <w:rsid w:val="1C5F3BD0"/>
    <w:rsid w:val="1C6A3ED7"/>
    <w:rsid w:val="1C6E5776"/>
    <w:rsid w:val="1C70222D"/>
    <w:rsid w:val="1C705992"/>
    <w:rsid w:val="1C766D20"/>
    <w:rsid w:val="1C896A53"/>
    <w:rsid w:val="1C964CCC"/>
    <w:rsid w:val="1C986C96"/>
    <w:rsid w:val="1C9F1DD3"/>
    <w:rsid w:val="1CA078F9"/>
    <w:rsid w:val="1CA218C3"/>
    <w:rsid w:val="1CA4563B"/>
    <w:rsid w:val="1CA473E9"/>
    <w:rsid w:val="1CA94A00"/>
    <w:rsid w:val="1CAA0778"/>
    <w:rsid w:val="1CAE64BA"/>
    <w:rsid w:val="1CBA4E5F"/>
    <w:rsid w:val="1CBC1555"/>
    <w:rsid w:val="1CC57360"/>
    <w:rsid w:val="1CC932F4"/>
    <w:rsid w:val="1CCB706C"/>
    <w:rsid w:val="1CD777BF"/>
    <w:rsid w:val="1CDD0B4D"/>
    <w:rsid w:val="1CDF0421"/>
    <w:rsid w:val="1CE314A6"/>
    <w:rsid w:val="1CE67A02"/>
    <w:rsid w:val="1CEE2D5A"/>
    <w:rsid w:val="1CF163A7"/>
    <w:rsid w:val="1CF245F9"/>
    <w:rsid w:val="1CF87735"/>
    <w:rsid w:val="1D012A8E"/>
    <w:rsid w:val="1D0205B4"/>
    <w:rsid w:val="1D083E1C"/>
    <w:rsid w:val="1D085BCA"/>
    <w:rsid w:val="1D0E6F59"/>
    <w:rsid w:val="1D102CD1"/>
    <w:rsid w:val="1D1F4CC2"/>
    <w:rsid w:val="1D28626C"/>
    <w:rsid w:val="1D6F3E9B"/>
    <w:rsid w:val="1D7019C1"/>
    <w:rsid w:val="1D725739"/>
    <w:rsid w:val="1D7274E7"/>
    <w:rsid w:val="1D7A639C"/>
    <w:rsid w:val="1D884F5D"/>
    <w:rsid w:val="1D886D0B"/>
    <w:rsid w:val="1D8E3BF5"/>
    <w:rsid w:val="1D903E12"/>
    <w:rsid w:val="1D974040"/>
    <w:rsid w:val="1D9C27B6"/>
    <w:rsid w:val="1D9F5E03"/>
    <w:rsid w:val="1DA63635"/>
    <w:rsid w:val="1DAC00DD"/>
    <w:rsid w:val="1DC35F95"/>
    <w:rsid w:val="1DC75A85"/>
    <w:rsid w:val="1DCB6BF8"/>
    <w:rsid w:val="1DDA6E3B"/>
    <w:rsid w:val="1DDB508D"/>
    <w:rsid w:val="1DE5677F"/>
    <w:rsid w:val="1DE877AA"/>
    <w:rsid w:val="1DF148B0"/>
    <w:rsid w:val="1DF4614E"/>
    <w:rsid w:val="1DF60118"/>
    <w:rsid w:val="1DFB128B"/>
    <w:rsid w:val="1E0C16EA"/>
    <w:rsid w:val="1E110AAE"/>
    <w:rsid w:val="1E122A78"/>
    <w:rsid w:val="1E1467F1"/>
    <w:rsid w:val="1E1B192D"/>
    <w:rsid w:val="1E234C86"/>
    <w:rsid w:val="1E262080"/>
    <w:rsid w:val="1E3429EF"/>
    <w:rsid w:val="1E3824DF"/>
    <w:rsid w:val="1E390005"/>
    <w:rsid w:val="1E3B5B2B"/>
    <w:rsid w:val="1E4C5F8A"/>
    <w:rsid w:val="1E594203"/>
    <w:rsid w:val="1E636E30"/>
    <w:rsid w:val="1E6A1572"/>
    <w:rsid w:val="1E6E4153"/>
    <w:rsid w:val="1E71779F"/>
    <w:rsid w:val="1E7B23CC"/>
    <w:rsid w:val="1E7D7EF2"/>
    <w:rsid w:val="1E875215"/>
    <w:rsid w:val="1E894AE9"/>
    <w:rsid w:val="1E8C282B"/>
    <w:rsid w:val="1E8C45D9"/>
    <w:rsid w:val="1E9777B7"/>
    <w:rsid w:val="1EBD0C36"/>
    <w:rsid w:val="1EC024D4"/>
    <w:rsid w:val="1ECC2C27"/>
    <w:rsid w:val="1ED815CC"/>
    <w:rsid w:val="1EE2069D"/>
    <w:rsid w:val="1EE53CE9"/>
    <w:rsid w:val="1EE61F3B"/>
    <w:rsid w:val="1EE75CB3"/>
    <w:rsid w:val="1F032EDE"/>
    <w:rsid w:val="1F046865"/>
    <w:rsid w:val="1F093E7B"/>
    <w:rsid w:val="1F095C2A"/>
    <w:rsid w:val="1F0E1492"/>
    <w:rsid w:val="1F106FB8"/>
    <w:rsid w:val="1F114ADE"/>
    <w:rsid w:val="1F120F82"/>
    <w:rsid w:val="1F152820"/>
    <w:rsid w:val="1F15637C"/>
    <w:rsid w:val="1F176598"/>
    <w:rsid w:val="1F2111C5"/>
    <w:rsid w:val="1F2729AA"/>
    <w:rsid w:val="1F2C1918"/>
    <w:rsid w:val="1F301408"/>
    <w:rsid w:val="1F3031B6"/>
    <w:rsid w:val="1F30765A"/>
    <w:rsid w:val="1F3507CD"/>
    <w:rsid w:val="1F372797"/>
    <w:rsid w:val="1F3A4035"/>
    <w:rsid w:val="1F4153C3"/>
    <w:rsid w:val="1F4D1FBA"/>
    <w:rsid w:val="1F5943A9"/>
    <w:rsid w:val="1F5C044F"/>
    <w:rsid w:val="1F6F11A0"/>
    <w:rsid w:val="1F8359DC"/>
    <w:rsid w:val="1F875754"/>
    <w:rsid w:val="1F881244"/>
    <w:rsid w:val="1F8F4381"/>
    <w:rsid w:val="1F925C1F"/>
    <w:rsid w:val="1F953961"/>
    <w:rsid w:val="1F971487"/>
    <w:rsid w:val="1F9C4CF0"/>
    <w:rsid w:val="1FA871F0"/>
    <w:rsid w:val="1FB913FE"/>
    <w:rsid w:val="1FBA6F24"/>
    <w:rsid w:val="1FCA360B"/>
    <w:rsid w:val="1FCA53B9"/>
    <w:rsid w:val="1FCF6E73"/>
    <w:rsid w:val="1FD004F5"/>
    <w:rsid w:val="1FD9384E"/>
    <w:rsid w:val="1FDE2C12"/>
    <w:rsid w:val="1FED13DC"/>
    <w:rsid w:val="1FF70178"/>
    <w:rsid w:val="1FF95C9E"/>
    <w:rsid w:val="200854A4"/>
    <w:rsid w:val="200A1C59"/>
    <w:rsid w:val="200C59D1"/>
    <w:rsid w:val="200D799B"/>
    <w:rsid w:val="201725C8"/>
    <w:rsid w:val="20190652"/>
    <w:rsid w:val="201C7BDE"/>
    <w:rsid w:val="20210D51"/>
    <w:rsid w:val="20250841"/>
    <w:rsid w:val="20306B9C"/>
    <w:rsid w:val="20337402"/>
    <w:rsid w:val="20362A4E"/>
    <w:rsid w:val="203F6270"/>
    <w:rsid w:val="204A02A8"/>
    <w:rsid w:val="204C2272"/>
    <w:rsid w:val="20547378"/>
    <w:rsid w:val="205904EB"/>
    <w:rsid w:val="20592BE1"/>
    <w:rsid w:val="205C7FDB"/>
    <w:rsid w:val="205D622D"/>
    <w:rsid w:val="20627AD5"/>
    <w:rsid w:val="206F7D0E"/>
    <w:rsid w:val="20717F2A"/>
    <w:rsid w:val="20976577"/>
    <w:rsid w:val="20A774A8"/>
    <w:rsid w:val="20AA51EA"/>
    <w:rsid w:val="20B41BC5"/>
    <w:rsid w:val="20BB73F7"/>
    <w:rsid w:val="20BD4F1E"/>
    <w:rsid w:val="20CC33B3"/>
    <w:rsid w:val="20CE712B"/>
    <w:rsid w:val="20CF4C51"/>
    <w:rsid w:val="20DD2ECA"/>
    <w:rsid w:val="20E22BD6"/>
    <w:rsid w:val="20E406FC"/>
    <w:rsid w:val="20E64474"/>
    <w:rsid w:val="20EE50D7"/>
    <w:rsid w:val="210112AE"/>
    <w:rsid w:val="21020B82"/>
    <w:rsid w:val="210466A8"/>
    <w:rsid w:val="21052421"/>
    <w:rsid w:val="2107263D"/>
    <w:rsid w:val="21124588"/>
    <w:rsid w:val="21132D8F"/>
    <w:rsid w:val="21187874"/>
    <w:rsid w:val="211B39F2"/>
    <w:rsid w:val="211F7986"/>
    <w:rsid w:val="21237EB0"/>
    <w:rsid w:val="214271D1"/>
    <w:rsid w:val="21442F49"/>
    <w:rsid w:val="214C004F"/>
    <w:rsid w:val="215533A8"/>
    <w:rsid w:val="21584C46"/>
    <w:rsid w:val="215869F4"/>
    <w:rsid w:val="215D04AF"/>
    <w:rsid w:val="21604585"/>
    <w:rsid w:val="21621621"/>
    <w:rsid w:val="21645399"/>
    <w:rsid w:val="21661111"/>
    <w:rsid w:val="21701F90"/>
    <w:rsid w:val="217A696B"/>
    <w:rsid w:val="21894E00"/>
    <w:rsid w:val="218A371D"/>
    <w:rsid w:val="21937A2C"/>
    <w:rsid w:val="21B46321"/>
    <w:rsid w:val="21BA320B"/>
    <w:rsid w:val="21C422DC"/>
    <w:rsid w:val="21CD1190"/>
    <w:rsid w:val="21D56297"/>
    <w:rsid w:val="21D70261"/>
    <w:rsid w:val="21DA1AFF"/>
    <w:rsid w:val="21DA565B"/>
    <w:rsid w:val="21E464DA"/>
    <w:rsid w:val="21F04E7F"/>
    <w:rsid w:val="21F20BF7"/>
    <w:rsid w:val="22031056"/>
    <w:rsid w:val="220628F4"/>
    <w:rsid w:val="220646A2"/>
    <w:rsid w:val="22123047"/>
    <w:rsid w:val="22140B6D"/>
    <w:rsid w:val="222039B6"/>
    <w:rsid w:val="22250FCC"/>
    <w:rsid w:val="22252D7A"/>
    <w:rsid w:val="222608A0"/>
    <w:rsid w:val="22274D44"/>
    <w:rsid w:val="222A65E3"/>
    <w:rsid w:val="222C0FF5"/>
    <w:rsid w:val="22511DC1"/>
    <w:rsid w:val="22596EC8"/>
    <w:rsid w:val="225C42C2"/>
    <w:rsid w:val="225E215B"/>
    <w:rsid w:val="22766CA1"/>
    <w:rsid w:val="2277734E"/>
    <w:rsid w:val="227C4964"/>
    <w:rsid w:val="229B303C"/>
    <w:rsid w:val="229D6DB5"/>
    <w:rsid w:val="22A939AB"/>
    <w:rsid w:val="22AC6FF8"/>
    <w:rsid w:val="22AF4D3A"/>
    <w:rsid w:val="22AF6AE8"/>
    <w:rsid w:val="22C04851"/>
    <w:rsid w:val="22C24A6D"/>
    <w:rsid w:val="22D16A5E"/>
    <w:rsid w:val="22D24D9C"/>
    <w:rsid w:val="22E5075C"/>
    <w:rsid w:val="22E76282"/>
    <w:rsid w:val="22EA7B20"/>
    <w:rsid w:val="22EE7610"/>
    <w:rsid w:val="22EF3388"/>
    <w:rsid w:val="22F117B5"/>
    <w:rsid w:val="22F664C5"/>
    <w:rsid w:val="22F866E1"/>
    <w:rsid w:val="230F7587"/>
    <w:rsid w:val="231019BB"/>
    <w:rsid w:val="23360FB7"/>
    <w:rsid w:val="2338088B"/>
    <w:rsid w:val="23386ADD"/>
    <w:rsid w:val="23405992"/>
    <w:rsid w:val="23447230"/>
    <w:rsid w:val="235356C5"/>
    <w:rsid w:val="2355143D"/>
    <w:rsid w:val="23582CDC"/>
    <w:rsid w:val="23616034"/>
    <w:rsid w:val="23643435"/>
    <w:rsid w:val="236B0C61"/>
    <w:rsid w:val="236B6EB3"/>
    <w:rsid w:val="237A3CFD"/>
    <w:rsid w:val="238041A2"/>
    <w:rsid w:val="23841D23"/>
    <w:rsid w:val="23983A20"/>
    <w:rsid w:val="23A45F21"/>
    <w:rsid w:val="23A81EB5"/>
    <w:rsid w:val="23AF726E"/>
    <w:rsid w:val="23B048C6"/>
    <w:rsid w:val="23BF2D5B"/>
    <w:rsid w:val="23C03737"/>
    <w:rsid w:val="23C2284B"/>
    <w:rsid w:val="23C40371"/>
    <w:rsid w:val="23CB5BA3"/>
    <w:rsid w:val="23E46C65"/>
    <w:rsid w:val="23EB3B50"/>
    <w:rsid w:val="23ED1676"/>
    <w:rsid w:val="23F70746"/>
    <w:rsid w:val="240D7F6A"/>
    <w:rsid w:val="241471CA"/>
    <w:rsid w:val="241E2177"/>
    <w:rsid w:val="24286B52"/>
    <w:rsid w:val="242E1C8E"/>
    <w:rsid w:val="24374EEE"/>
    <w:rsid w:val="24376D95"/>
    <w:rsid w:val="244327A9"/>
    <w:rsid w:val="24455956"/>
    <w:rsid w:val="245416F5"/>
    <w:rsid w:val="24612064"/>
    <w:rsid w:val="246758CC"/>
    <w:rsid w:val="247B4ED4"/>
    <w:rsid w:val="247C0C4C"/>
    <w:rsid w:val="24885842"/>
    <w:rsid w:val="248875F1"/>
    <w:rsid w:val="24920859"/>
    <w:rsid w:val="24975A86"/>
    <w:rsid w:val="249E5FD6"/>
    <w:rsid w:val="24B14D99"/>
    <w:rsid w:val="24B16B47"/>
    <w:rsid w:val="24BC54EC"/>
    <w:rsid w:val="24BF4BE9"/>
    <w:rsid w:val="24C80C73"/>
    <w:rsid w:val="24D942F0"/>
    <w:rsid w:val="24E2181C"/>
    <w:rsid w:val="24E567F1"/>
    <w:rsid w:val="24ED38F7"/>
    <w:rsid w:val="24EF58C2"/>
    <w:rsid w:val="24F07A1A"/>
    <w:rsid w:val="24F15196"/>
    <w:rsid w:val="25007ACF"/>
    <w:rsid w:val="25050C41"/>
    <w:rsid w:val="251958C3"/>
    <w:rsid w:val="2519649B"/>
    <w:rsid w:val="25216A19"/>
    <w:rsid w:val="25253091"/>
    <w:rsid w:val="252E63EA"/>
    <w:rsid w:val="253B28B5"/>
    <w:rsid w:val="25433AB0"/>
    <w:rsid w:val="254774AC"/>
    <w:rsid w:val="254A0D4A"/>
    <w:rsid w:val="25537BFE"/>
    <w:rsid w:val="255A3FD9"/>
    <w:rsid w:val="256736AA"/>
    <w:rsid w:val="25695674"/>
    <w:rsid w:val="256C0CC0"/>
    <w:rsid w:val="25850C06"/>
    <w:rsid w:val="259C77F7"/>
    <w:rsid w:val="25A16BBC"/>
    <w:rsid w:val="25A20B86"/>
    <w:rsid w:val="25AA3A10"/>
    <w:rsid w:val="25B368EF"/>
    <w:rsid w:val="25BD32CA"/>
    <w:rsid w:val="25C96113"/>
    <w:rsid w:val="25CE197B"/>
    <w:rsid w:val="25D074A1"/>
    <w:rsid w:val="25D16D75"/>
    <w:rsid w:val="25D52D09"/>
    <w:rsid w:val="25D6438C"/>
    <w:rsid w:val="25DA0320"/>
    <w:rsid w:val="25E76599"/>
    <w:rsid w:val="25F72C80"/>
    <w:rsid w:val="25FB1F49"/>
    <w:rsid w:val="260458EE"/>
    <w:rsid w:val="26103D41"/>
    <w:rsid w:val="261C26E6"/>
    <w:rsid w:val="2629095F"/>
    <w:rsid w:val="262B46D7"/>
    <w:rsid w:val="262E5F76"/>
    <w:rsid w:val="26355556"/>
    <w:rsid w:val="26365359"/>
    <w:rsid w:val="26393298"/>
    <w:rsid w:val="264F6618"/>
    <w:rsid w:val="265956E8"/>
    <w:rsid w:val="267B2717"/>
    <w:rsid w:val="26834513"/>
    <w:rsid w:val="268362C1"/>
    <w:rsid w:val="26881B2A"/>
    <w:rsid w:val="268B0895"/>
    <w:rsid w:val="269009DE"/>
    <w:rsid w:val="26914E82"/>
    <w:rsid w:val="269404CF"/>
    <w:rsid w:val="26977FBF"/>
    <w:rsid w:val="269B185D"/>
    <w:rsid w:val="26A20145"/>
    <w:rsid w:val="26A85D28"/>
    <w:rsid w:val="26AD1590"/>
    <w:rsid w:val="26AD333E"/>
    <w:rsid w:val="26AD77E2"/>
    <w:rsid w:val="26B172D2"/>
    <w:rsid w:val="26B24DF9"/>
    <w:rsid w:val="26B66697"/>
    <w:rsid w:val="26BE72FA"/>
    <w:rsid w:val="26C16DEA"/>
    <w:rsid w:val="26D20FF7"/>
    <w:rsid w:val="26D27249"/>
    <w:rsid w:val="26D44D6F"/>
    <w:rsid w:val="26D92385"/>
    <w:rsid w:val="26DE5D97"/>
    <w:rsid w:val="26EB3E67"/>
    <w:rsid w:val="26EC030B"/>
    <w:rsid w:val="26EE4083"/>
    <w:rsid w:val="26F471BF"/>
    <w:rsid w:val="26F947D6"/>
    <w:rsid w:val="26FE1DEC"/>
    <w:rsid w:val="27084A19"/>
    <w:rsid w:val="270D202F"/>
    <w:rsid w:val="270F3FF9"/>
    <w:rsid w:val="272F1FA5"/>
    <w:rsid w:val="2734580E"/>
    <w:rsid w:val="27383550"/>
    <w:rsid w:val="273B4DEE"/>
    <w:rsid w:val="275352E3"/>
    <w:rsid w:val="27561C28"/>
    <w:rsid w:val="275D2FB6"/>
    <w:rsid w:val="27644345"/>
    <w:rsid w:val="276A7481"/>
    <w:rsid w:val="276C31F9"/>
    <w:rsid w:val="277D5407"/>
    <w:rsid w:val="278171DD"/>
    <w:rsid w:val="27822A1D"/>
    <w:rsid w:val="278422F1"/>
    <w:rsid w:val="27895B59"/>
    <w:rsid w:val="278B7B24"/>
    <w:rsid w:val="27914A0E"/>
    <w:rsid w:val="279B3ADF"/>
    <w:rsid w:val="27A26C1B"/>
    <w:rsid w:val="27A40BE5"/>
    <w:rsid w:val="27C272BD"/>
    <w:rsid w:val="27C6290A"/>
    <w:rsid w:val="27C941A8"/>
    <w:rsid w:val="27CE7A10"/>
    <w:rsid w:val="27E15995"/>
    <w:rsid w:val="27E17743"/>
    <w:rsid w:val="27E234BC"/>
    <w:rsid w:val="27E965F8"/>
    <w:rsid w:val="280E42B1"/>
    <w:rsid w:val="281178FD"/>
    <w:rsid w:val="28137B19"/>
    <w:rsid w:val="28186EDD"/>
    <w:rsid w:val="2835183D"/>
    <w:rsid w:val="283A50A6"/>
    <w:rsid w:val="283A6E54"/>
    <w:rsid w:val="28426A10"/>
    <w:rsid w:val="285E0D94"/>
    <w:rsid w:val="286B1703"/>
    <w:rsid w:val="286B34B1"/>
    <w:rsid w:val="286D547B"/>
    <w:rsid w:val="286F5B1F"/>
    <w:rsid w:val="287265EE"/>
    <w:rsid w:val="28771E56"/>
    <w:rsid w:val="28793E20"/>
    <w:rsid w:val="287C56BE"/>
    <w:rsid w:val="287E31E4"/>
    <w:rsid w:val="28836A4D"/>
    <w:rsid w:val="288B76AF"/>
    <w:rsid w:val="288E0F4E"/>
    <w:rsid w:val="28A8200F"/>
    <w:rsid w:val="28B66811"/>
    <w:rsid w:val="28B70075"/>
    <w:rsid w:val="28BE1833"/>
    <w:rsid w:val="28BE5CD7"/>
    <w:rsid w:val="28C64B8B"/>
    <w:rsid w:val="28CA01D8"/>
    <w:rsid w:val="28CB3F50"/>
    <w:rsid w:val="28D42E04"/>
    <w:rsid w:val="28E76FDC"/>
    <w:rsid w:val="28E82D54"/>
    <w:rsid w:val="28E84B02"/>
    <w:rsid w:val="28EF7C3E"/>
    <w:rsid w:val="28FC235B"/>
    <w:rsid w:val="290C4C94"/>
    <w:rsid w:val="291678C1"/>
    <w:rsid w:val="29204714"/>
    <w:rsid w:val="29211DC2"/>
    <w:rsid w:val="2927387C"/>
    <w:rsid w:val="292C2C40"/>
    <w:rsid w:val="292C49EE"/>
    <w:rsid w:val="292D0766"/>
    <w:rsid w:val="29373393"/>
    <w:rsid w:val="293935AF"/>
    <w:rsid w:val="29471828"/>
    <w:rsid w:val="29543F45"/>
    <w:rsid w:val="296028EA"/>
    <w:rsid w:val="296E14AB"/>
    <w:rsid w:val="297665B1"/>
    <w:rsid w:val="298505A2"/>
    <w:rsid w:val="298760C9"/>
    <w:rsid w:val="298A7967"/>
    <w:rsid w:val="298F31CF"/>
    <w:rsid w:val="29954C89"/>
    <w:rsid w:val="2996630C"/>
    <w:rsid w:val="29AE5D4B"/>
    <w:rsid w:val="29AF73CD"/>
    <w:rsid w:val="29B33362"/>
    <w:rsid w:val="29B9024C"/>
    <w:rsid w:val="29B97180"/>
    <w:rsid w:val="29C15A7E"/>
    <w:rsid w:val="29C235A5"/>
    <w:rsid w:val="29C37F84"/>
    <w:rsid w:val="29C4731D"/>
    <w:rsid w:val="29CA2459"/>
    <w:rsid w:val="29CE1F49"/>
    <w:rsid w:val="29CE5DA6"/>
    <w:rsid w:val="29D67050"/>
    <w:rsid w:val="29D82DC8"/>
    <w:rsid w:val="29EA6657"/>
    <w:rsid w:val="29EB2AFB"/>
    <w:rsid w:val="29F319B0"/>
    <w:rsid w:val="2A104310"/>
    <w:rsid w:val="2A17569E"/>
    <w:rsid w:val="2A1F09F7"/>
    <w:rsid w:val="2A222295"/>
    <w:rsid w:val="2A2E4796"/>
    <w:rsid w:val="2A3A4110"/>
    <w:rsid w:val="2A41096D"/>
    <w:rsid w:val="2A41271B"/>
    <w:rsid w:val="2A443FBA"/>
    <w:rsid w:val="2A7025D5"/>
    <w:rsid w:val="2A7C19A5"/>
    <w:rsid w:val="2A7D74CC"/>
    <w:rsid w:val="2A862824"/>
    <w:rsid w:val="2A8645D2"/>
    <w:rsid w:val="2A8D5961"/>
    <w:rsid w:val="2A8E16D9"/>
    <w:rsid w:val="2A900FAD"/>
    <w:rsid w:val="2A994305"/>
    <w:rsid w:val="2A9A1E2C"/>
    <w:rsid w:val="2AB32EED"/>
    <w:rsid w:val="2ABC600B"/>
    <w:rsid w:val="2AC1560A"/>
    <w:rsid w:val="2AC670C5"/>
    <w:rsid w:val="2ACD3FAF"/>
    <w:rsid w:val="2AD01CF1"/>
    <w:rsid w:val="2AD52E64"/>
    <w:rsid w:val="2AD90104"/>
    <w:rsid w:val="2AED4651"/>
    <w:rsid w:val="2AF37417"/>
    <w:rsid w:val="2AF61758"/>
    <w:rsid w:val="2B017D78"/>
    <w:rsid w:val="2B053749"/>
    <w:rsid w:val="2B0674C1"/>
    <w:rsid w:val="2B157704"/>
    <w:rsid w:val="2B193698"/>
    <w:rsid w:val="2B285689"/>
    <w:rsid w:val="2B2D2CA0"/>
    <w:rsid w:val="2B3758CC"/>
    <w:rsid w:val="2B4A5600"/>
    <w:rsid w:val="2B4C581C"/>
    <w:rsid w:val="2B512E32"/>
    <w:rsid w:val="2B5841C1"/>
    <w:rsid w:val="2B585F6F"/>
    <w:rsid w:val="2B597F39"/>
    <w:rsid w:val="2B683CD8"/>
    <w:rsid w:val="2B6A7A50"/>
    <w:rsid w:val="2B726905"/>
    <w:rsid w:val="2B746B21"/>
    <w:rsid w:val="2B764647"/>
    <w:rsid w:val="2B7B1C5D"/>
    <w:rsid w:val="2B88437A"/>
    <w:rsid w:val="2B9D7E25"/>
    <w:rsid w:val="2BB331A5"/>
    <w:rsid w:val="2BB37649"/>
    <w:rsid w:val="2BB92785"/>
    <w:rsid w:val="2BBA7F53"/>
    <w:rsid w:val="2BBB474F"/>
    <w:rsid w:val="2BC25ADE"/>
    <w:rsid w:val="2BC5737C"/>
    <w:rsid w:val="2BDF21EC"/>
    <w:rsid w:val="2BE041B6"/>
    <w:rsid w:val="2BE710A1"/>
    <w:rsid w:val="2BF13CCD"/>
    <w:rsid w:val="2BF23C35"/>
    <w:rsid w:val="2BFF463C"/>
    <w:rsid w:val="2C02237E"/>
    <w:rsid w:val="2C0C4FAB"/>
    <w:rsid w:val="2C0F1289"/>
    <w:rsid w:val="2C1C51EE"/>
    <w:rsid w:val="2C1F083A"/>
    <w:rsid w:val="2C2B3683"/>
    <w:rsid w:val="2C302A48"/>
    <w:rsid w:val="2C3818FC"/>
    <w:rsid w:val="2C3B13DB"/>
    <w:rsid w:val="2C3D6F12"/>
    <w:rsid w:val="2C520C10"/>
    <w:rsid w:val="2C583D4C"/>
    <w:rsid w:val="2C5D75B5"/>
    <w:rsid w:val="2C6B208A"/>
    <w:rsid w:val="2C7548FE"/>
    <w:rsid w:val="2C815051"/>
    <w:rsid w:val="2C8763E0"/>
    <w:rsid w:val="2C882884"/>
    <w:rsid w:val="2C932FD6"/>
    <w:rsid w:val="2C950AFD"/>
    <w:rsid w:val="2C9C00DD"/>
    <w:rsid w:val="2C9F5E1F"/>
    <w:rsid w:val="2CB40B8A"/>
    <w:rsid w:val="2CBA4A07"/>
    <w:rsid w:val="2CBF3DCB"/>
    <w:rsid w:val="2CC94C4A"/>
    <w:rsid w:val="2CCA54E6"/>
    <w:rsid w:val="2CDA6E57"/>
    <w:rsid w:val="2CDD4252"/>
    <w:rsid w:val="2CE13D42"/>
    <w:rsid w:val="2CE37ABA"/>
    <w:rsid w:val="2CEA1FC1"/>
    <w:rsid w:val="2CF25F4F"/>
    <w:rsid w:val="2CF63C91"/>
    <w:rsid w:val="2CFC5020"/>
    <w:rsid w:val="2D0B7011"/>
    <w:rsid w:val="2D0D4B37"/>
    <w:rsid w:val="2D177764"/>
    <w:rsid w:val="2D2105E2"/>
    <w:rsid w:val="2D3227EF"/>
    <w:rsid w:val="2D3B5B48"/>
    <w:rsid w:val="2D542766"/>
    <w:rsid w:val="2D564730"/>
    <w:rsid w:val="2D5C161A"/>
    <w:rsid w:val="2D7626DC"/>
    <w:rsid w:val="2D7D7F0E"/>
    <w:rsid w:val="2D7E3C87"/>
    <w:rsid w:val="2D80355B"/>
    <w:rsid w:val="2D856DC3"/>
    <w:rsid w:val="2D8E211C"/>
    <w:rsid w:val="2D915768"/>
    <w:rsid w:val="2D99461C"/>
    <w:rsid w:val="2D9B0395"/>
    <w:rsid w:val="2D9D235F"/>
    <w:rsid w:val="2DA82AB1"/>
    <w:rsid w:val="2DA84860"/>
    <w:rsid w:val="2DAA05D8"/>
    <w:rsid w:val="2DB87198"/>
    <w:rsid w:val="2DBB39A9"/>
    <w:rsid w:val="2DC72F38"/>
    <w:rsid w:val="2DD613CD"/>
    <w:rsid w:val="2DD6761F"/>
    <w:rsid w:val="2DEE4968"/>
    <w:rsid w:val="2DF45EAB"/>
    <w:rsid w:val="2DFD4BAB"/>
    <w:rsid w:val="2E186047"/>
    <w:rsid w:val="2E262354"/>
    <w:rsid w:val="2E2760CC"/>
    <w:rsid w:val="2E30575E"/>
    <w:rsid w:val="2E305F9F"/>
    <w:rsid w:val="2E352597"/>
    <w:rsid w:val="2E383E35"/>
    <w:rsid w:val="2E3F3416"/>
    <w:rsid w:val="2E402CEA"/>
    <w:rsid w:val="2E424E40"/>
    <w:rsid w:val="2E47051C"/>
    <w:rsid w:val="2E5642BC"/>
    <w:rsid w:val="2E642E7C"/>
    <w:rsid w:val="2E7C6418"/>
    <w:rsid w:val="2E7F7CB6"/>
    <w:rsid w:val="2E876B6B"/>
    <w:rsid w:val="2E9372BE"/>
    <w:rsid w:val="2E9A1BD4"/>
    <w:rsid w:val="2EA43279"/>
    <w:rsid w:val="2EBE44A5"/>
    <w:rsid w:val="2EC13E2B"/>
    <w:rsid w:val="2EC92CDF"/>
    <w:rsid w:val="2ED33B5E"/>
    <w:rsid w:val="2ED578D6"/>
    <w:rsid w:val="2EEE0998"/>
    <w:rsid w:val="2EF70890"/>
    <w:rsid w:val="2EFC30B5"/>
    <w:rsid w:val="2EFF0FAA"/>
    <w:rsid w:val="2EFF4953"/>
    <w:rsid w:val="2F034443"/>
    <w:rsid w:val="2F041F69"/>
    <w:rsid w:val="2F042813"/>
    <w:rsid w:val="2F081A5A"/>
    <w:rsid w:val="2F0D0E1E"/>
    <w:rsid w:val="2F0E4B96"/>
    <w:rsid w:val="2F1523C9"/>
    <w:rsid w:val="2F1F0B51"/>
    <w:rsid w:val="2F2209A6"/>
    <w:rsid w:val="2F236894"/>
    <w:rsid w:val="2F2D326E"/>
    <w:rsid w:val="2F2F5238"/>
    <w:rsid w:val="2F324D29"/>
    <w:rsid w:val="2F391C13"/>
    <w:rsid w:val="2F436036"/>
    <w:rsid w:val="2F447C44"/>
    <w:rsid w:val="2F5729E1"/>
    <w:rsid w:val="2F6D7B0F"/>
    <w:rsid w:val="2F77273B"/>
    <w:rsid w:val="2F866E22"/>
    <w:rsid w:val="2F882B9B"/>
    <w:rsid w:val="2F8C4439"/>
    <w:rsid w:val="2F9652B7"/>
    <w:rsid w:val="2F9C03F4"/>
    <w:rsid w:val="2F9C21A2"/>
    <w:rsid w:val="2FAF0127"/>
    <w:rsid w:val="2FB35E69"/>
    <w:rsid w:val="2FB41BE1"/>
    <w:rsid w:val="2FB83480"/>
    <w:rsid w:val="2FC02334"/>
    <w:rsid w:val="2FC11C09"/>
    <w:rsid w:val="2FC35981"/>
    <w:rsid w:val="2FC516F9"/>
    <w:rsid w:val="2FD25A98"/>
    <w:rsid w:val="2FDB716E"/>
    <w:rsid w:val="2FDC6A42"/>
    <w:rsid w:val="2FE222AB"/>
    <w:rsid w:val="2FE979AE"/>
    <w:rsid w:val="2FF06E00"/>
    <w:rsid w:val="2FF124EE"/>
    <w:rsid w:val="3002294D"/>
    <w:rsid w:val="30087837"/>
    <w:rsid w:val="30093CDB"/>
    <w:rsid w:val="300A1801"/>
    <w:rsid w:val="300E30A0"/>
    <w:rsid w:val="30240B15"/>
    <w:rsid w:val="302973C2"/>
    <w:rsid w:val="30316D8E"/>
    <w:rsid w:val="30336FAA"/>
    <w:rsid w:val="305807BF"/>
    <w:rsid w:val="30670A02"/>
    <w:rsid w:val="306C7EFE"/>
    <w:rsid w:val="306E3B3E"/>
    <w:rsid w:val="30731155"/>
    <w:rsid w:val="3075311F"/>
    <w:rsid w:val="3078676B"/>
    <w:rsid w:val="307A24E3"/>
    <w:rsid w:val="307A6987"/>
    <w:rsid w:val="307D1FD3"/>
    <w:rsid w:val="308710A4"/>
    <w:rsid w:val="30874C00"/>
    <w:rsid w:val="308C0468"/>
    <w:rsid w:val="309F019C"/>
    <w:rsid w:val="309F63EE"/>
    <w:rsid w:val="30A05CC2"/>
    <w:rsid w:val="30A734F4"/>
    <w:rsid w:val="30AE4883"/>
    <w:rsid w:val="30B17ECF"/>
    <w:rsid w:val="30B26121"/>
    <w:rsid w:val="30B31E99"/>
    <w:rsid w:val="30C220DC"/>
    <w:rsid w:val="30C23E8A"/>
    <w:rsid w:val="30C9346B"/>
    <w:rsid w:val="30CB0F91"/>
    <w:rsid w:val="30CC4D09"/>
    <w:rsid w:val="30CE6CD3"/>
    <w:rsid w:val="30E42053"/>
    <w:rsid w:val="30E84DC0"/>
    <w:rsid w:val="30F2476F"/>
    <w:rsid w:val="31093867"/>
    <w:rsid w:val="31097D0B"/>
    <w:rsid w:val="310B75DF"/>
    <w:rsid w:val="31271F3F"/>
    <w:rsid w:val="31374878"/>
    <w:rsid w:val="313C1E8F"/>
    <w:rsid w:val="313E79B5"/>
    <w:rsid w:val="31442AF1"/>
    <w:rsid w:val="31450434"/>
    <w:rsid w:val="314F3970"/>
    <w:rsid w:val="31556AAC"/>
    <w:rsid w:val="31576CC8"/>
    <w:rsid w:val="31666F0B"/>
    <w:rsid w:val="316D3DF6"/>
    <w:rsid w:val="316F5DC0"/>
    <w:rsid w:val="31741628"/>
    <w:rsid w:val="317B29B7"/>
    <w:rsid w:val="3183186B"/>
    <w:rsid w:val="3186135C"/>
    <w:rsid w:val="3192385D"/>
    <w:rsid w:val="319E0453"/>
    <w:rsid w:val="319E0BEB"/>
    <w:rsid w:val="31AA5322"/>
    <w:rsid w:val="31B61C41"/>
    <w:rsid w:val="31D420C7"/>
    <w:rsid w:val="31D9592F"/>
    <w:rsid w:val="31DD71CE"/>
    <w:rsid w:val="31E56082"/>
    <w:rsid w:val="31EC5663"/>
    <w:rsid w:val="31F75DB5"/>
    <w:rsid w:val="31FD7870"/>
    <w:rsid w:val="3207249C"/>
    <w:rsid w:val="320D7387"/>
    <w:rsid w:val="321D7C81"/>
    <w:rsid w:val="3220530C"/>
    <w:rsid w:val="32222E32"/>
    <w:rsid w:val="32325BB0"/>
    <w:rsid w:val="32452FC5"/>
    <w:rsid w:val="324F174E"/>
    <w:rsid w:val="325B4596"/>
    <w:rsid w:val="325E7BE3"/>
    <w:rsid w:val="325F5E35"/>
    <w:rsid w:val="32694A7A"/>
    <w:rsid w:val="326F3B9E"/>
    <w:rsid w:val="327D275F"/>
    <w:rsid w:val="32805EDE"/>
    <w:rsid w:val="328238D1"/>
    <w:rsid w:val="32891103"/>
    <w:rsid w:val="328E671A"/>
    <w:rsid w:val="32902492"/>
    <w:rsid w:val="32904240"/>
    <w:rsid w:val="32963820"/>
    <w:rsid w:val="329655CE"/>
    <w:rsid w:val="329B0E37"/>
    <w:rsid w:val="329D4BAF"/>
    <w:rsid w:val="329F07D3"/>
    <w:rsid w:val="32A61AD2"/>
    <w:rsid w:val="32AE46C6"/>
    <w:rsid w:val="32AE659B"/>
    <w:rsid w:val="32B67A1F"/>
    <w:rsid w:val="32BF2D77"/>
    <w:rsid w:val="32D0288E"/>
    <w:rsid w:val="32D06D32"/>
    <w:rsid w:val="32D63C1D"/>
    <w:rsid w:val="32D94CDA"/>
    <w:rsid w:val="32E14A9C"/>
    <w:rsid w:val="32E97DF4"/>
    <w:rsid w:val="32F6606D"/>
    <w:rsid w:val="32F70262"/>
    <w:rsid w:val="32FF361A"/>
    <w:rsid w:val="33114C55"/>
    <w:rsid w:val="33184235"/>
    <w:rsid w:val="331F3816"/>
    <w:rsid w:val="33233306"/>
    <w:rsid w:val="33242BDA"/>
    <w:rsid w:val="332D1918"/>
    <w:rsid w:val="33332E1D"/>
    <w:rsid w:val="333E1EEE"/>
    <w:rsid w:val="33446DD8"/>
    <w:rsid w:val="33501C21"/>
    <w:rsid w:val="33525999"/>
    <w:rsid w:val="33552D94"/>
    <w:rsid w:val="33572FB0"/>
    <w:rsid w:val="33596D28"/>
    <w:rsid w:val="33664FA1"/>
    <w:rsid w:val="33705E1F"/>
    <w:rsid w:val="33837901"/>
    <w:rsid w:val="339E298D"/>
    <w:rsid w:val="33B10912"/>
    <w:rsid w:val="33C06DA7"/>
    <w:rsid w:val="33CF6FEA"/>
    <w:rsid w:val="33D04B10"/>
    <w:rsid w:val="33D50AB3"/>
    <w:rsid w:val="33D87633"/>
    <w:rsid w:val="33DC5263"/>
    <w:rsid w:val="33E32A95"/>
    <w:rsid w:val="33F151B2"/>
    <w:rsid w:val="33F56325"/>
    <w:rsid w:val="33FE342B"/>
    <w:rsid w:val="340D18C0"/>
    <w:rsid w:val="340F388A"/>
    <w:rsid w:val="341B222F"/>
    <w:rsid w:val="342F1837"/>
    <w:rsid w:val="343B01DB"/>
    <w:rsid w:val="343C3F54"/>
    <w:rsid w:val="343D03F7"/>
    <w:rsid w:val="3440121F"/>
    <w:rsid w:val="344C063B"/>
    <w:rsid w:val="344F3C87"/>
    <w:rsid w:val="345117AD"/>
    <w:rsid w:val="345D63A4"/>
    <w:rsid w:val="346A6D13"/>
    <w:rsid w:val="347656B7"/>
    <w:rsid w:val="347D07F4"/>
    <w:rsid w:val="348222AE"/>
    <w:rsid w:val="34833930"/>
    <w:rsid w:val="348953EB"/>
    <w:rsid w:val="34983880"/>
    <w:rsid w:val="34A118FF"/>
    <w:rsid w:val="34A73AC3"/>
    <w:rsid w:val="34A75871"/>
    <w:rsid w:val="34AA5361"/>
    <w:rsid w:val="34AC10D9"/>
    <w:rsid w:val="34AC732B"/>
    <w:rsid w:val="34BF705E"/>
    <w:rsid w:val="34C401D1"/>
    <w:rsid w:val="34C93A39"/>
    <w:rsid w:val="34CA155F"/>
    <w:rsid w:val="34CC52D7"/>
    <w:rsid w:val="34D0301A"/>
    <w:rsid w:val="34D348B8"/>
    <w:rsid w:val="34DA79F4"/>
    <w:rsid w:val="34DB19BE"/>
    <w:rsid w:val="34DD74E5"/>
    <w:rsid w:val="34DF325D"/>
    <w:rsid w:val="34E940DB"/>
    <w:rsid w:val="34F14D3E"/>
    <w:rsid w:val="34F82570"/>
    <w:rsid w:val="34FF38FF"/>
    <w:rsid w:val="35132F06"/>
    <w:rsid w:val="351B1DBB"/>
    <w:rsid w:val="35223149"/>
    <w:rsid w:val="352275ED"/>
    <w:rsid w:val="35284C04"/>
    <w:rsid w:val="352929B7"/>
    <w:rsid w:val="352B0250"/>
    <w:rsid w:val="35335357"/>
    <w:rsid w:val="35380BBF"/>
    <w:rsid w:val="35386E11"/>
    <w:rsid w:val="3542559A"/>
    <w:rsid w:val="355157DD"/>
    <w:rsid w:val="3558300F"/>
    <w:rsid w:val="3576528E"/>
    <w:rsid w:val="35847960"/>
    <w:rsid w:val="35870510"/>
    <w:rsid w:val="358856A2"/>
    <w:rsid w:val="358F4C83"/>
    <w:rsid w:val="35973B37"/>
    <w:rsid w:val="359758E5"/>
    <w:rsid w:val="359F0C3E"/>
    <w:rsid w:val="359F29EC"/>
    <w:rsid w:val="35B91D00"/>
    <w:rsid w:val="35B9585C"/>
    <w:rsid w:val="35C0308E"/>
    <w:rsid w:val="35C80195"/>
    <w:rsid w:val="35CB1A33"/>
    <w:rsid w:val="35CC0677"/>
    <w:rsid w:val="35CF524D"/>
    <w:rsid w:val="35D00DF7"/>
    <w:rsid w:val="35D408E8"/>
    <w:rsid w:val="35D73F34"/>
    <w:rsid w:val="35E328D9"/>
    <w:rsid w:val="35E36D7D"/>
    <w:rsid w:val="35EF127D"/>
    <w:rsid w:val="35F03248"/>
    <w:rsid w:val="360311CD"/>
    <w:rsid w:val="360C62D3"/>
    <w:rsid w:val="36211653"/>
    <w:rsid w:val="362178A5"/>
    <w:rsid w:val="362A675A"/>
    <w:rsid w:val="362F5B1E"/>
    <w:rsid w:val="36321AB2"/>
    <w:rsid w:val="36486BE0"/>
    <w:rsid w:val="364A5749"/>
    <w:rsid w:val="364C4922"/>
    <w:rsid w:val="36593083"/>
    <w:rsid w:val="365D08DD"/>
    <w:rsid w:val="367125DA"/>
    <w:rsid w:val="36743E79"/>
    <w:rsid w:val="367D0F7F"/>
    <w:rsid w:val="367F4CF7"/>
    <w:rsid w:val="36820344"/>
    <w:rsid w:val="368A544A"/>
    <w:rsid w:val="36914A2B"/>
    <w:rsid w:val="369D517D"/>
    <w:rsid w:val="36A04C6E"/>
    <w:rsid w:val="36A71B58"/>
    <w:rsid w:val="36AA5AEC"/>
    <w:rsid w:val="36B64491"/>
    <w:rsid w:val="36BE6EA2"/>
    <w:rsid w:val="36C56482"/>
    <w:rsid w:val="36CC5A63"/>
    <w:rsid w:val="36D05553"/>
    <w:rsid w:val="36DD1A1E"/>
    <w:rsid w:val="36E032BC"/>
    <w:rsid w:val="36E8395A"/>
    <w:rsid w:val="36F34D9D"/>
    <w:rsid w:val="36F56ECC"/>
    <w:rsid w:val="36F80606"/>
    <w:rsid w:val="36FD3E6E"/>
    <w:rsid w:val="36FF1994"/>
    <w:rsid w:val="37074CED"/>
    <w:rsid w:val="370A4EA2"/>
    <w:rsid w:val="370E1BD7"/>
    <w:rsid w:val="371116C7"/>
    <w:rsid w:val="37113475"/>
    <w:rsid w:val="371511B8"/>
    <w:rsid w:val="371B2546"/>
    <w:rsid w:val="371F5B92"/>
    <w:rsid w:val="372E04CB"/>
    <w:rsid w:val="373158C6"/>
    <w:rsid w:val="37321D6A"/>
    <w:rsid w:val="37353608"/>
    <w:rsid w:val="3736112E"/>
    <w:rsid w:val="373E6A62"/>
    <w:rsid w:val="37490E61"/>
    <w:rsid w:val="375872F6"/>
    <w:rsid w:val="375D1E78"/>
    <w:rsid w:val="37660D5D"/>
    <w:rsid w:val="37677539"/>
    <w:rsid w:val="3768578B"/>
    <w:rsid w:val="37841E99"/>
    <w:rsid w:val="37895702"/>
    <w:rsid w:val="378974B0"/>
    <w:rsid w:val="378C0D4E"/>
    <w:rsid w:val="379C71E3"/>
    <w:rsid w:val="37B247C4"/>
    <w:rsid w:val="37B24C58"/>
    <w:rsid w:val="37B502A5"/>
    <w:rsid w:val="37B564F7"/>
    <w:rsid w:val="37B87D95"/>
    <w:rsid w:val="37BC1633"/>
    <w:rsid w:val="37C329C2"/>
    <w:rsid w:val="37D90437"/>
    <w:rsid w:val="37DE3C9F"/>
    <w:rsid w:val="37E1553E"/>
    <w:rsid w:val="37E42938"/>
    <w:rsid w:val="37E82428"/>
    <w:rsid w:val="37E868CC"/>
    <w:rsid w:val="37E93F66"/>
    <w:rsid w:val="37F232A7"/>
    <w:rsid w:val="37F60FE9"/>
    <w:rsid w:val="37F7266B"/>
    <w:rsid w:val="37F92887"/>
    <w:rsid w:val="380B6117"/>
    <w:rsid w:val="38174ABC"/>
    <w:rsid w:val="383513E6"/>
    <w:rsid w:val="38455ACD"/>
    <w:rsid w:val="384567DB"/>
    <w:rsid w:val="38482EC7"/>
    <w:rsid w:val="38523D46"/>
    <w:rsid w:val="385950D4"/>
    <w:rsid w:val="38610896"/>
    <w:rsid w:val="386121DB"/>
    <w:rsid w:val="38635F53"/>
    <w:rsid w:val="38637D01"/>
    <w:rsid w:val="38651CCB"/>
    <w:rsid w:val="38710670"/>
    <w:rsid w:val="388C36FB"/>
    <w:rsid w:val="389600D6"/>
    <w:rsid w:val="38A30A45"/>
    <w:rsid w:val="38B13162"/>
    <w:rsid w:val="38B14F10"/>
    <w:rsid w:val="38B16CBE"/>
    <w:rsid w:val="38BB4203"/>
    <w:rsid w:val="38BF587F"/>
    <w:rsid w:val="38C06F01"/>
    <w:rsid w:val="38C34C43"/>
    <w:rsid w:val="38C752A0"/>
    <w:rsid w:val="38C961D9"/>
    <w:rsid w:val="38CA7D80"/>
    <w:rsid w:val="38CF35E8"/>
    <w:rsid w:val="38D97FC3"/>
    <w:rsid w:val="38E075A3"/>
    <w:rsid w:val="38EA21D0"/>
    <w:rsid w:val="38EF3C8A"/>
    <w:rsid w:val="38F31085"/>
    <w:rsid w:val="38FB43DD"/>
    <w:rsid w:val="39050DB8"/>
    <w:rsid w:val="39094D4C"/>
    <w:rsid w:val="390A2B62"/>
    <w:rsid w:val="39137979"/>
    <w:rsid w:val="39186D3D"/>
    <w:rsid w:val="391A0D07"/>
    <w:rsid w:val="391B05DB"/>
    <w:rsid w:val="39243934"/>
    <w:rsid w:val="393D49F6"/>
    <w:rsid w:val="39400042"/>
    <w:rsid w:val="394713D0"/>
    <w:rsid w:val="39475874"/>
    <w:rsid w:val="394E09B1"/>
    <w:rsid w:val="395D0BF4"/>
    <w:rsid w:val="395F2BBE"/>
    <w:rsid w:val="396401D4"/>
    <w:rsid w:val="39643D30"/>
    <w:rsid w:val="397A3554"/>
    <w:rsid w:val="397C551E"/>
    <w:rsid w:val="39810D86"/>
    <w:rsid w:val="39812B34"/>
    <w:rsid w:val="398C3287"/>
    <w:rsid w:val="399D5494"/>
    <w:rsid w:val="39A405D1"/>
    <w:rsid w:val="39B527DE"/>
    <w:rsid w:val="39BC1DBE"/>
    <w:rsid w:val="39BE5B37"/>
    <w:rsid w:val="39C12F31"/>
    <w:rsid w:val="39C1727D"/>
    <w:rsid w:val="39D2513E"/>
    <w:rsid w:val="39D569DC"/>
    <w:rsid w:val="39E135D3"/>
    <w:rsid w:val="39F01A68"/>
    <w:rsid w:val="39FA4695"/>
    <w:rsid w:val="39FC040D"/>
    <w:rsid w:val="3A0460D9"/>
    <w:rsid w:val="3A064DE8"/>
    <w:rsid w:val="3A080B60"/>
    <w:rsid w:val="3A0E0140"/>
    <w:rsid w:val="3A121F97"/>
    <w:rsid w:val="3A176FF5"/>
    <w:rsid w:val="3A1A4D37"/>
    <w:rsid w:val="3A1E0383"/>
    <w:rsid w:val="3A1F234D"/>
    <w:rsid w:val="3A331955"/>
    <w:rsid w:val="3A485400"/>
    <w:rsid w:val="3A4B3142"/>
    <w:rsid w:val="3A4F678F"/>
    <w:rsid w:val="3A5169AB"/>
    <w:rsid w:val="3A555D6F"/>
    <w:rsid w:val="3A563FC1"/>
    <w:rsid w:val="3A63223A"/>
    <w:rsid w:val="3A6B7341"/>
    <w:rsid w:val="3A6D4E67"/>
    <w:rsid w:val="3A8328DC"/>
    <w:rsid w:val="3A8D72B7"/>
    <w:rsid w:val="3A914FF9"/>
    <w:rsid w:val="3AA12D62"/>
    <w:rsid w:val="3AB42A96"/>
    <w:rsid w:val="3AB46F3A"/>
    <w:rsid w:val="3ABC194A"/>
    <w:rsid w:val="3AC52EF5"/>
    <w:rsid w:val="3AC70A1B"/>
    <w:rsid w:val="3AD849D6"/>
    <w:rsid w:val="3AF15A98"/>
    <w:rsid w:val="3B023801"/>
    <w:rsid w:val="3B057795"/>
    <w:rsid w:val="3B091033"/>
    <w:rsid w:val="3B0A0908"/>
    <w:rsid w:val="3B163750"/>
    <w:rsid w:val="3B1654FE"/>
    <w:rsid w:val="3B1F0857"/>
    <w:rsid w:val="3B2319C9"/>
    <w:rsid w:val="3B2D45F6"/>
    <w:rsid w:val="3B345984"/>
    <w:rsid w:val="3B4402BD"/>
    <w:rsid w:val="3B455DE4"/>
    <w:rsid w:val="3B4E6A46"/>
    <w:rsid w:val="3B5A363D"/>
    <w:rsid w:val="3B5F6EA5"/>
    <w:rsid w:val="3B6C15C2"/>
    <w:rsid w:val="3B7B35B3"/>
    <w:rsid w:val="3B914B85"/>
    <w:rsid w:val="3B966AFA"/>
    <w:rsid w:val="3BB07701"/>
    <w:rsid w:val="3BB56AC5"/>
    <w:rsid w:val="3BBA40DC"/>
    <w:rsid w:val="3BC248D5"/>
    <w:rsid w:val="3BCC3E0F"/>
    <w:rsid w:val="3BE0528C"/>
    <w:rsid w:val="3BE33C0D"/>
    <w:rsid w:val="3BE96EC9"/>
    <w:rsid w:val="3BEB698B"/>
    <w:rsid w:val="3BED2703"/>
    <w:rsid w:val="3BF21AC7"/>
    <w:rsid w:val="3BF27D19"/>
    <w:rsid w:val="3BF35840"/>
    <w:rsid w:val="3BF44B92"/>
    <w:rsid w:val="3BFA6BCE"/>
    <w:rsid w:val="3BFC46F4"/>
    <w:rsid w:val="3C0B6C5B"/>
    <w:rsid w:val="3C241E9D"/>
    <w:rsid w:val="3C243C4B"/>
    <w:rsid w:val="3C3420E0"/>
    <w:rsid w:val="3C406CD7"/>
    <w:rsid w:val="3C485B8B"/>
    <w:rsid w:val="3C4A1903"/>
    <w:rsid w:val="3C4E0CC8"/>
    <w:rsid w:val="3C517860"/>
    <w:rsid w:val="3C591B47"/>
    <w:rsid w:val="3C616C4D"/>
    <w:rsid w:val="3C624897"/>
    <w:rsid w:val="3C636521"/>
    <w:rsid w:val="3C6A5B02"/>
    <w:rsid w:val="3C6B4CC5"/>
    <w:rsid w:val="3C7E15AD"/>
    <w:rsid w:val="3C8D0372"/>
    <w:rsid w:val="3C942B7F"/>
    <w:rsid w:val="3C97441D"/>
    <w:rsid w:val="3C9E1C4F"/>
    <w:rsid w:val="3CA54D8C"/>
    <w:rsid w:val="3CA56B3A"/>
    <w:rsid w:val="3CCB40C7"/>
    <w:rsid w:val="3CCF1E09"/>
    <w:rsid w:val="3CDB255C"/>
    <w:rsid w:val="3CDC62D4"/>
    <w:rsid w:val="3CE16539"/>
    <w:rsid w:val="3CE53F8F"/>
    <w:rsid w:val="3CE77152"/>
    <w:rsid w:val="3CF90C34"/>
    <w:rsid w:val="3D017FBA"/>
    <w:rsid w:val="3D0A1093"/>
    <w:rsid w:val="3D0A2E41"/>
    <w:rsid w:val="3D0E5556"/>
    <w:rsid w:val="3D0F66A9"/>
    <w:rsid w:val="3D157871"/>
    <w:rsid w:val="3D1B6DFC"/>
    <w:rsid w:val="3D251A29"/>
    <w:rsid w:val="3D314871"/>
    <w:rsid w:val="3D3D4FC4"/>
    <w:rsid w:val="3D3E2AEA"/>
    <w:rsid w:val="3D424389"/>
    <w:rsid w:val="3D436353"/>
    <w:rsid w:val="3D474095"/>
    <w:rsid w:val="3D477BF1"/>
    <w:rsid w:val="3D4E0F7F"/>
    <w:rsid w:val="3D5434C7"/>
    <w:rsid w:val="3D580050"/>
    <w:rsid w:val="3D5B544A"/>
    <w:rsid w:val="3D5E4F3B"/>
    <w:rsid w:val="3D624A2B"/>
    <w:rsid w:val="3D65276D"/>
    <w:rsid w:val="3D670293"/>
    <w:rsid w:val="3D6A7D83"/>
    <w:rsid w:val="3D6E1622"/>
    <w:rsid w:val="3D8449A1"/>
    <w:rsid w:val="3D87623F"/>
    <w:rsid w:val="3D922E7D"/>
    <w:rsid w:val="3D9D5A63"/>
    <w:rsid w:val="3DB17760"/>
    <w:rsid w:val="3DBD4357"/>
    <w:rsid w:val="3DBD6105"/>
    <w:rsid w:val="3DBF3C2B"/>
    <w:rsid w:val="3DC15BF5"/>
    <w:rsid w:val="3DC33600"/>
    <w:rsid w:val="3DC56D68"/>
    <w:rsid w:val="3DC94AAA"/>
    <w:rsid w:val="3DC96858"/>
    <w:rsid w:val="3DD31485"/>
    <w:rsid w:val="3DD516A1"/>
    <w:rsid w:val="3DE74F30"/>
    <w:rsid w:val="3DE96EFA"/>
    <w:rsid w:val="3DEE62BF"/>
    <w:rsid w:val="3E014244"/>
    <w:rsid w:val="3E015FF2"/>
    <w:rsid w:val="3E0D0E3B"/>
    <w:rsid w:val="3E126451"/>
    <w:rsid w:val="3E151A9D"/>
    <w:rsid w:val="3E177744"/>
    <w:rsid w:val="3E263CAA"/>
    <w:rsid w:val="3E2C6DE7"/>
    <w:rsid w:val="3E2E7003"/>
    <w:rsid w:val="3E330175"/>
    <w:rsid w:val="3E353EED"/>
    <w:rsid w:val="3E3839DE"/>
    <w:rsid w:val="3E416D36"/>
    <w:rsid w:val="3E455441"/>
    <w:rsid w:val="3E4660FB"/>
    <w:rsid w:val="3E491747"/>
    <w:rsid w:val="3E4D7489"/>
    <w:rsid w:val="3E530817"/>
    <w:rsid w:val="3E554590"/>
    <w:rsid w:val="3E570308"/>
    <w:rsid w:val="3E5720B6"/>
    <w:rsid w:val="3E693B97"/>
    <w:rsid w:val="3E6D3687"/>
    <w:rsid w:val="3E704F26"/>
    <w:rsid w:val="3E774506"/>
    <w:rsid w:val="3E7C38CA"/>
    <w:rsid w:val="3E7F33BB"/>
    <w:rsid w:val="3E815385"/>
    <w:rsid w:val="3E990920"/>
    <w:rsid w:val="3E9E1711"/>
    <w:rsid w:val="3EA90437"/>
    <w:rsid w:val="3EAA6689"/>
    <w:rsid w:val="3EC62D97"/>
    <w:rsid w:val="3ED951C1"/>
    <w:rsid w:val="3EDA6843"/>
    <w:rsid w:val="3EDE6333"/>
    <w:rsid w:val="3EF5367D"/>
    <w:rsid w:val="3EF73899"/>
    <w:rsid w:val="3F0F473E"/>
    <w:rsid w:val="3F19736B"/>
    <w:rsid w:val="3F1E4982"/>
    <w:rsid w:val="3F23643C"/>
    <w:rsid w:val="3F283A52"/>
    <w:rsid w:val="3F340649"/>
    <w:rsid w:val="3F3423F7"/>
    <w:rsid w:val="3F424B14"/>
    <w:rsid w:val="3F473ED8"/>
    <w:rsid w:val="3F52287D"/>
    <w:rsid w:val="3F5D194E"/>
    <w:rsid w:val="3F6A25B2"/>
    <w:rsid w:val="3F6E5909"/>
    <w:rsid w:val="3F874C1D"/>
    <w:rsid w:val="3F8C2233"/>
    <w:rsid w:val="3F9115F7"/>
    <w:rsid w:val="3FA532F5"/>
    <w:rsid w:val="3FAF7CCF"/>
    <w:rsid w:val="3FB53538"/>
    <w:rsid w:val="3FB97B2C"/>
    <w:rsid w:val="3FC1012F"/>
    <w:rsid w:val="3FC512A1"/>
    <w:rsid w:val="3FD57736"/>
    <w:rsid w:val="3FDA3061"/>
    <w:rsid w:val="3FDD483D"/>
    <w:rsid w:val="3FF37BBC"/>
    <w:rsid w:val="3FF658FE"/>
    <w:rsid w:val="3FF676AC"/>
    <w:rsid w:val="400224F5"/>
    <w:rsid w:val="40055B41"/>
    <w:rsid w:val="40095632"/>
    <w:rsid w:val="400C5122"/>
    <w:rsid w:val="401A339B"/>
    <w:rsid w:val="401D2E8B"/>
    <w:rsid w:val="40384169"/>
    <w:rsid w:val="403A1C8F"/>
    <w:rsid w:val="403E177F"/>
    <w:rsid w:val="40477F08"/>
    <w:rsid w:val="404E1296"/>
    <w:rsid w:val="404E573A"/>
    <w:rsid w:val="40632F94"/>
    <w:rsid w:val="40694322"/>
    <w:rsid w:val="406B009A"/>
    <w:rsid w:val="406D5BC1"/>
    <w:rsid w:val="40752CC7"/>
    <w:rsid w:val="408551E7"/>
    <w:rsid w:val="408847A8"/>
    <w:rsid w:val="40A1586A"/>
    <w:rsid w:val="40B3559D"/>
    <w:rsid w:val="40C61775"/>
    <w:rsid w:val="40C652D1"/>
    <w:rsid w:val="40EA7211"/>
    <w:rsid w:val="40F273ED"/>
    <w:rsid w:val="40F55BB6"/>
    <w:rsid w:val="40F63E08"/>
    <w:rsid w:val="40FB7670"/>
    <w:rsid w:val="40FD796C"/>
    <w:rsid w:val="410302D3"/>
    <w:rsid w:val="41032081"/>
    <w:rsid w:val="410F6C78"/>
    <w:rsid w:val="411C75E7"/>
    <w:rsid w:val="411F6AF6"/>
    <w:rsid w:val="41230975"/>
    <w:rsid w:val="41232723"/>
    <w:rsid w:val="41306BEE"/>
    <w:rsid w:val="41401527"/>
    <w:rsid w:val="41405083"/>
    <w:rsid w:val="41456B3D"/>
    <w:rsid w:val="414A7CB0"/>
    <w:rsid w:val="414F3518"/>
    <w:rsid w:val="41636FC4"/>
    <w:rsid w:val="41656898"/>
    <w:rsid w:val="416845DA"/>
    <w:rsid w:val="416A2100"/>
    <w:rsid w:val="41720FB5"/>
    <w:rsid w:val="41766CF7"/>
    <w:rsid w:val="41794B30"/>
    <w:rsid w:val="419A55AA"/>
    <w:rsid w:val="41A729E4"/>
    <w:rsid w:val="41A75102"/>
    <w:rsid w:val="41A90E7A"/>
    <w:rsid w:val="41AC44C7"/>
    <w:rsid w:val="41B25855"/>
    <w:rsid w:val="41BD66D4"/>
    <w:rsid w:val="41C2018E"/>
    <w:rsid w:val="41C537DA"/>
    <w:rsid w:val="41CA0DF1"/>
    <w:rsid w:val="41CC2DBB"/>
    <w:rsid w:val="41D35EF7"/>
    <w:rsid w:val="41D53B1E"/>
    <w:rsid w:val="41DD28D2"/>
    <w:rsid w:val="41EB609C"/>
    <w:rsid w:val="420C636E"/>
    <w:rsid w:val="421B164C"/>
    <w:rsid w:val="421F2EEA"/>
    <w:rsid w:val="423050F8"/>
    <w:rsid w:val="423746D8"/>
    <w:rsid w:val="423D7815"/>
    <w:rsid w:val="42426BD9"/>
    <w:rsid w:val="4251506E"/>
    <w:rsid w:val="42554B5E"/>
    <w:rsid w:val="425A2175"/>
    <w:rsid w:val="425A3F23"/>
    <w:rsid w:val="426254CD"/>
    <w:rsid w:val="42703746"/>
    <w:rsid w:val="42773149"/>
    <w:rsid w:val="42884F34"/>
    <w:rsid w:val="42894808"/>
    <w:rsid w:val="429A6A15"/>
    <w:rsid w:val="429C278D"/>
    <w:rsid w:val="42A67168"/>
    <w:rsid w:val="42A94EAA"/>
    <w:rsid w:val="42AD6748"/>
    <w:rsid w:val="42B37AD7"/>
    <w:rsid w:val="42BD5D31"/>
    <w:rsid w:val="42BF46CD"/>
    <w:rsid w:val="42C85330"/>
    <w:rsid w:val="42DA32B5"/>
    <w:rsid w:val="42DC527F"/>
    <w:rsid w:val="42E3216A"/>
    <w:rsid w:val="42E61C5A"/>
    <w:rsid w:val="42E87780"/>
    <w:rsid w:val="42EF4FB3"/>
    <w:rsid w:val="42F06635"/>
    <w:rsid w:val="42F500EF"/>
    <w:rsid w:val="43014CE6"/>
    <w:rsid w:val="430A3B9B"/>
    <w:rsid w:val="43122A4F"/>
    <w:rsid w:val="431E7646"/>
    <w:rsid w:val="432804C5"/>
    <w:rsid w:val="432B58BF"/>
    <w:rsid w:val="432F13E8"/>
    <w:rsid w:val="43301127"/>
    <w:rsid w:val="434846C3"/>
    <w:rsid w:val="434C41B3"/>
    <w:rsid w:val="434F77FF"/>
    <w:rsid w:val="43543068"/>
    <w:rsid w:val="43664B49"/>
    <w:rsid w:val="436A5D90"/>
    <w:rsid w:val="436C03B1"/>
    <w:rsid w:val="436D4129"/>
    <w:rsid w:val="437C436D"/>
    <w:rsid w:val="437E00E5"/>
    <w:rsid w:val="43827BD5"/>
    <w:rsid w:val="43851473"/>
    <w:rsid w:val="43882D11"/>
    <w:rsid w:val="438C2802"/>
    <w:rsid w:val="43963680"/>
    <w:rsid w:val="4396542E"/>
    <w:rsid w:val="43A22025"/>
    <w:rsid w:val="43A55671"/>
    <w:rsid w:val="43BD0C0D"/>
    <w:rsid w:val="43C755E8"/>
    <w:rsid w:val="43CA50D8"/>
    <w:rsid w:val="43E837B0"/>
    <w:rsid w:val="43ED0DC6"/>
    <w:rsid w:val="43EF0FE2"/>
    <w:rsid w:val="440920A4"/>
    <w:rsid w:val="440A3726"/>
    <w:rsid w:val="440E1469"/>
    <w:rsid w:val="44185E43"/>
    <w:rsid w:val="442A3DC9"/>
    <w:rsid w:val="442C5D93"/>
    <w:rsid w:val="442E1B0B"/>
    <w:rsid w:val="4436276D"/>
    <w:rsid w:val="4436451B"/>
    <w:rsid w:val="443A04B0"/>
    <w:rsid w:val="444035EC"/>
    <w:rsid w:val="44476729"/>
    <w:rsid w:val="44496945"/>
    <w:rsid w:val="44550E45"/>
    <w:rsid w:val="445A46AE"/>
    <w:rsid w:val="44676DCB"/>
    <w:rsid w:val="4473751E"/>
    <w:rsid w:val="44782D86"/>
    <w:rsid w:val="44A61AED"/>
    <w:rsid w:val="44A818BD"/>
    <w:rsid w:val="44BC7116"/>
    <w:rsid w:val="44C67F95"/>
    <w:rsid w:val="44CE0BF8"/>
    <w:rsid w:val="44D02BC2"/>
    <w:rsid w:val="44D77AAC"/>
    <w:rsid w:val="44E16B7D"/>
    <w:rsid w:val="44E977E0"/>
    <w:rsid w:val="44FC39B7"/>
    <w:rsid w:val="45140D01"/>
    <w:rsid w:val="45156827"/>
    <w:rsid w:val="452151CC"/>
    <w:rsid w:val="452627E2"/>
    <w:rsid w:val="452B268B"/>
    <w:rsid w:val="4541586E"/>
    <w:rsid w:val="4550785F"/>
    <w:rsid w:val="45596713"/>
    <w:rsid w:val="455E63FB"/>
    <w:rsid w:val="456D21BF"/>
    <w:rsid w:val="45703A5D"/>
    <w:rsid w:val="4574179F"/>
    <w:rsid w:val="45765517"/>
    <w:rsid w:val="45863281"/>
    <w:rsid w:val="45877724"/>
    <w:rsid w:val="458D0AB3"/>
    <w:rsid w:val="458F482B"/>
    <w:rsid w:val="45921C25"/>
    <w:rsid w:val="459C0CF6"/>
    <w:rsid w:val="459C4852"/>
    <w:rsid w:val="459E4A6E"/>
    <w:rsid w:val="45A51959"/>
    <w:rsid w:val="45A656D1"/>
    <w:rsid w:val="45A831F7"/>
    <w:rsid w:val="45A8769B"/>
    <w:rsid w:val="45B93656"/>
    <w:rsid w:val="45C142B9"/>
    <w:rsid w:val="45C35C7A"/>
    <w:rsid w:val="45C67B21"/>
    <w:rsid w:val="45D109A0"/>
    <w:rsid w:val="45D24718"/>
    <w:rsid w:val="45DB181E"/>
    <w:rsid w:val="45EC7588"/>
    <w:rsid w:val="45EF7078"/>
    <w:rsid w:val="45F3102E"/>
    <w:rsid w:val="45F60406"/>
    <w:rsid w:val="45FB5A1D"/>
    <w:rsid w:val="45FD1795"/>
    <w:rsid w:val="46050649"/>
    <w:rsid w:val="460674A4"/>
    <w:rsid w:val="46083505"/>
    <w:rsid w:val="4609638B"/>
    <w:rsid w:val="460A5C60"/>
    <w:rsid w:val="46116FEE"/>
    <w:rsid w:val="461B1C1B"/>
    <w:rsid w:val="461D3BE5"/>
    <w:rsid w:val="46274A64"/>
    <w:rsid w:val="46276812"/>
    <w:rsid w:val="462E7BA0"/>
    <w:rsid w:val="46340F2E"/>
    <w:rsid w:val="46342CDD"/>
    <w:rsid w:val="46366A55"/>
    <w:rsid w:val="463B406B"/>
    <w:rsid w:val="464473C4"/>
    <w:rsid w:val="46456C98"/>
    <w:rsid w:val="46470C62"/>
    <w:rsid w:val="4656185A"/>
    <w:rsid w:val="4656600E"/>
    <w:rsid w:val="465D0485"/>
    <w:rsid w:val="465D66D7"/>
    <w:rsid w:val="46603AD2"/>
    <w:rsid w:val="4662784A"/>
    <w:rsid w:val="46641814"/>
    <w:rsid w:val="466A4950"/>
    <w:rsid w:val="46805F22"/>
    <w:rsid w:val="4685178A"/>
    <w:rsid w:val="46875502"/>
    <w:rsid w:val="468E063F"/>
    <w:rsid w:val="46902609"/>
    <w:rsid w:val="469F284C"/>
    <w:rsid w:val="46A2233C"/>
    <w:rsid w:val="46A312F1"/>
    <w:rsid w:val="46A61E2C"/>
    <w:rsid w:val="46A63BDA"/>
    <w:rsid w:val="46B1432D"/>
    <w:rsid w:val="46B362F7"/>
    <w:rsid w:val="46B5206F"/>
    <w:rsid w:val="46BA58D8"/>
    <w:rsid w:val="46BD2CD2"/>
    <w:rsid w:val="46C202E8"/>
    <w:rsid w:val="46C2478C"/>
    <w:rsid w:val="46C25D0A"/>
    <w:rsid w:val="46D36999"/>
    <w:rsid w:val="47086643"/>
    <w:rsid w:val="470D1EAB"/>
    <w:rsid w:val="470D4FF2"/>
    <w:rsid w:val="47152B0E"/>
    <w:rsid w:val="471A11D7"/>
    <w:rsid w:val="471F398D"/>
    <w:rsid w:val="47266AC9"/>
    <w:rsid w:val="47321912"/>
    <w:rsid w:val="47376F28"/>
    <w:rsid w:val="4740402F"/>
    <w:rsid w:val="474358CD"/>
    <w:rsid w:val="47490A0A"/>
    <w:rsid w:val="474B29D4"/>
    <w:rsid w:val="474D22A8"/>
    <w:rsid w:val="475573AE"/>
    <w:rsid w:val="475A49C5"/>
    <w:rsid w:val="475C073D"/>
    <w:rsid w:val="476870E2"/>
    <w:rsid w:val="476B6BD2"/>
    <w:rsid w:val="47855EE6"/>
    <w:rsid w:val="478B76E4"/>
    <w:rsid w:val="479E0D55"/>
    <w:rsid w:val="47B04D48"/>
    <w:rsid w:val="47B24801"/>
    <w:rsid w:val="47C307BC"/>
    <w:rsid w:val="47CB0F98"/>
    <w:rsid w:val="47D06A35"/>
    <w:rsid w:val="47D6229D"/>
    <w:rsid w:val="47DC362C"/>
    <w:rsid w:val="47E50732"/>
    <w:rsid w:val="47E726FC"/>
    <w:rsid w:val="4800556C"/>
    <w:rsid w:val="4800731A"/>
    <w:rsid w:val="48013092"/>
    <w:rsid w:val="480212E4"/>
    <w:rsid w:val="48030BB8"/>
    <w:rsid w:val="481132D5"/>
    <w:rsid w:val="481E59F2"/>
    <w:rsid w:val="48313978"/>
    <w:rsid w:val="484418FD"/>
    <w:rsid w:val="485D476D"/>
    <w:rsid w:val="48710218"/>
    <w:rsid w:val="48743864"/>
    <w:rsid w:val="487A531F"/>
    <w:rsid w:val="488717E9"/>
    <w:rsid w:val="488F069E"/>
    <w:rsid w:val="489B34E7"/>
    <w:rsid w:val="489D335A"/>
    <w:rsid w:val="48A26623"/>
    <w:rsid w:val="48AE321A"/>
    <w:rsid w:val="48C20A74"/>
    <w:rsid w:val="48D507A7"/>
    <w:rsid w:val="48EE7ABB"/>
    <w:rsid w:val="48F04396"/>
    <w:rsid w:val="48F350D1"/>
    <w:rsid w:val="48F36E7F"/>
    <w:rsid w:val="48F549A5"/>
    <w:rsid w:val="48FF5824"/>
    <w:rsid w:val="4901159C"/>
    <w:rsid w:val="49066BB2"/>
    <w:rsid w:val="49080B7C"/>
    <w:rsid w:val="49107A31"/>
    <w:rsid w:val="49115557"/>
    <w:rsid w:val="49172B6D"/>
    <w:rsid w:val="492434DC"/>
    <w:rsid w:val="49276B29"/>
    <w:rsid w:val="492B486B"/>
    <w:rsid w:val="492D2391"/>
    <w:rsid w:val="493059DD"/>
    <w:rsid w:val="49374FBE"/>
    <w:rsid w:val="493F3E72"/>
    <w:rsid w:val="494B2817"/>
    <w:rsid w:val="494E2307"/>
    <w:rsid w:val="49635DB3"/>
    <w:rsid w:val="49725FF6"/>
    <w:rsid w:val="4977360C"/>
    <w:rsid w:val="497E0E3E"/>
    <w:rsid w:val="498B5309"/>
    <w:rsid w:val="49902920"/>
    <w:rsid w:val="499046CE"/>
    <w:rsid w:val="49957F36"/>
    <w:rsid w:val="499A360F"/>
    <w:rsid w:val="49AF724A"/>
    <w:rsid w:val="49B26D3A"/>
    <w:rsid w:val="49B4660E"/>
    <w:rsid w:val="49C2281B"/>
    <w:rsid w:val="49D4280C"/>
    <w:rsid w:val="49DC7913"/>
    <w:rsid w:val="49E30CA1"/>
    <w:rsid w:val="49E669E4"/>
    <w:rsid w:val="49E8450A"/>
    <w:rsid w:val="49EC3FFA"/>
    <w:rsid w:val="49EF7646"/>
    <w:rsid w:val="49FA5FEB"/>
    <w:rsid w:val="49FB60D7"/>
    <w:rsid w:val="4A0155CC"/>
    <w:rsid w:val="4A026925"/>
    <w:rsid w:val="4A031344"/>
    <w:rsid w:val="4A192915"/>
    <w:rsid w:val="4A1946C3"/>
    <w:rsid w:val="4A225C6E"/>
    <w:rsid w:val="4A2319E6"/>
    <w:rsid w:val="4A266DE0"/>
    <w:rsid w:val="4A275032"/>
    <w:rsid w:val="4A317C5F"/>
    <w:rsid w:val="4A4060F4"/>
    <w:rsid w:val="4A477482"/>
    <w:rsid w:val="4A5B2F2E"/>
    <w:rsid w:val="4A6B1F87"/>
    <w:rsid w:val="4A6B573C"/>
    <w:rsid w:val="4A7144FF"/>
    <w:rsid w:val="4A783AE0"/>
    <w:rsid w:val="4A78588E"/>
    <w:rsid w:val="4A7933B4"/>
    <w:rsid w:val="4A7B35D0"/>
    <w:rsid w:val="4A7D4C52"/>
    <w:rsid w:val="4A800BE6"/>
    <w:rsid w:val="4A895CED"/>
    <w:rsid w:val="4A897A9B"/>
    <w:rsid w:val="4A8F2BD7"/>
    <w:rsid w:val="4AA541A9"/>
    <w:rsid w:val="4AA743C5"/>
    <w:rsid w:val="4AB668F2"/>
    <w:rsid w:val="4AC40AD3"/>
    <w:rsid w:val="4ACE54AE"/>
    <w:rsid w:val="4AD93E52"/>
    <w:rsid w:val="4ADB7BCB"/>
    <w:rsid w:val="4AE051E1"/>
    <w:rsid w:val="4AE41175"/>
    <w:rsid w:val="4AE64EED"/>
    <w:rsid w:val="4AF56EDE"/>
    <w:rsid w:val="4AFD2237"/>
    <w:rsid w:val="4B1530DD"/>
    <w:rsid w:val="4B1B26BD"/>
    <w:rsid w:val="4B241572"/>
    <w:rsid w:val="4B3774F7"/>
    <w:rsid w:val="4B483261"/>
    <w:rsid w:val="4B533C05"/>
    <w:rsid w:val="4B5736F5"/>
    <w:rsid w:val="4B5A4F93"/>
    <w:rsid w:val="4B614574"/>
    <w:rsid w:val="4B7818BD"/>
    <w:rsid w:val="4B7F0E9E"/>
    <w:rsid w:val="4B8B7843"/>
    <w:rsid w:val="4B977F95"/>
    <w:rsid w:val="4B991F60"/>
    <w:rsid w:val="4B9A378F"/>
    <w:rsid w:val="4BBD5522"/>
    <w:rsid w:val="4BC15012"/>
    <w:rsid w:val="4BC93EC7"/>
    <w:rsid w:val="4BCD39B7"/>
    <w:rsid w:val="4BD765E4"/>
    <w:rsid w:val="4BD96800"/>
    <w:rsid w:val="4BDC1E4C"/>
    <w:rsid w:val="4BDE5BC4"/>
    <w:rsid w:val="4BE3142D"/>
    <w:rsid w:val="4BE40D01"/>
    <w:rsid w:val="4BFC604B"/>
    <w:rsid w:val="4C0373D9"/>
    <w:rsid w:val="4C070814"/>
    <w:rsid w:val="4C104F5B"/>
    <w:rsid w:val="4C1E2465"/>
    <w:rsid w:val="4C235CCD"/>
    <w:rsid w:val="4C2C4B82"/>
    <w:rsid w:val="4C417F01"/>
    <w:rsid w:val="4C4E2FA9"/>
    <w:rsid w:val="4C51049A"/>
    <w:rsid w:val="4C5639AD"/>
    <w:rsid w:val="4C79769B"/>
    <w:rsid w:val="4C820C46"/>
    <w:rsid w:val="4C885B30"/>
    <w:rsid w:val="4C8F18CC"/>
    <w:rsid w:val="4C9149E5"/>
    <w:rsid w:val="4C983FC5"/>
    <w:rsid w:val="4C9B3AB5"/>
    <w:rsid w:val="4CA24E44"/>
    <w:rsid w:val="4CA27D42"/>
    <w:rsid w:val="4CBD1C7E"/>
    <w:rsid w:val="4CCC0113"/>
    <w:rsid w:val="4CE90CC5"/>
    <w:rsid w:val="4CEC4311"/>
    <w:rsid w:val="4CEE62DB"/>
    <w:rsid w:val="4CFB09F8"/>
    <w:rsid w:val="4D0A4797"/>
    <w:rsid w:val="4D153868"/>
    <w:rsid w:val="4D186EB4"/>
    <w:rsid w:val="4D203FBB"/>
    <w:rsid w:val="4D221AE1"/>
    <w:rsid w:val="4D255850"/>
    <w:rsid w:val="4D2A1444"/>
    <w:rsid w:val="4D2C295F"/>
    <w:rsid w:val="4D355CB8"/>
    <w:rsid w:val="4D3F08E5"/>
    <w:rsid w:val="4D40640B"/>
    <w:rsid w:val="4D4203D5"/>
    <w:rsid w:val="4D467EC5"/>
    <w:rsid w:val="4D5D0D6B"/>
    <w:rsid w:val="4D616AAD"/>
    <w:rsid w:val="4D622825"/>
    <w:rsid w:val="4D6245D3"/>
    <w:rsid w:val="4D6C7200"/>
    <w:rsid w:val="4D73058E"/>
    <w:rsid w:val="4D73233C"/>
    <w:rsid w:val="4D77007F"/>
    <w:rsid w:val="4D7E765F"/>
    <w:rsid w:val="4D7F5185"/>
    <w:rsid w:val="4D813083"/>
    <w:rsid w:val="4D844549"/>
    <w:rsid w:val="4D873A58"/>
    <w:rsid w:val="4D875DE8"/>
    <w:rsid w:val="4D8C33FE"/>
    <w:rsid w:val="4D970721"/>
    <w:rsid w:val="4D9C5D37"/>
    <w:rsid w:val="4DA70238"/>
    <w:rsid w:val="4DB82445"/>
    <w:rsid w:val="4DC62DB4"/>
    <w:rsid w:val="4DC94652"/>
    <w:rsid w:val="4DD86643"/>
    <w:rsid w:val="4DE1199C"/>
    <w:rsid w:val="4DE374C2"/>
    <w:rsid w:val="4DEA4CF4"/>
    <w:rsid w:val="4DEB45C9"/>
    <w:rsid w:val="4DED6593"/>
    <w:rsid w:val="4DF571F5"/>
    <w:rsid w:val="4DFA2A5E"/>
    <w:rsid w:val="4DFE42FC"/>
    <w:rsid w:val="4DFF0074"/>
    <w:rsid w:val="4E0F475B"/>
    <w:rsid w:val="4E1C29D4"/>
    <w:rsid w:val="4E2D698F"/>
    <w:rsid w:val="4E30647F"/>
    <w:rsid w:val="4E402B66"/>
    <w:rsid w:val="4E453CD9"/>
    <w:rsid w:val="4E467A51"/>
    <w:rsid w:val="4E487C6D"/>
    <w:rsid w:val="4E52289A"/>
    <w:rsid w:val="4E557C94"/>
    <w:rsid w:val="4E5C7274"/>
    <w:rsid w:val="4E600B13"/>
    <w:rsid w:val="4E661EA1"/>
    <w:rsid w:val="4E797E26"/>
    <w:rsid w:val="4E8011B5"/>
    <w:rsid w:val="4E832A53"/>
    <w:rsid w:val="4E854A1D"/>
    <w:rsid w:val="4E8862BB"/>
    <w:rsid w:val="4E8C7B5A"/>
    <w:rsid w:val="4E915170"/>
    <w:rsid w:val="4E962786"/>
    <w:rsid w:val="4E992277"/>
    <w:rsid w:val="4E9B5FEF"/>
    <w:rsid w:val="4E9C3B15"/>
    <w:rsid w:val="4EA07161"/>
    <w:rsid w:val="4EA34EA3"/>
    <w:rsid w:val="4EB15812"/>
    <w:rsid w:val="4EB74046"/>
    <w:rsid w:val="4EB86BA1"/>
    <w:rsid w:val="4EC42815"/>
    <w:rsid w:val="4ECD30CD"/>
    <w:rsid w:val="4ECE23E3"/>
    <w:rsid w:val="4ED137BE"/>
    <w:rsid w:val="4ED27537"/>
    <w:rsid w:val="4ED83D18"/>
    <w:rsid w:val="4EDD6607"/>
    <w:rsid w:val="4EE07EA5"/>
    <w:rsid w:val="4EE80B08"/>
    <w:rsid w:val="4EEA4880"/>
    <w:rsid w:val="4EF37BD9"/>
    <w:rsid w:val="4F0516BA"/>
    <w:rsid w:val="4F0C0C9A"/>
    <w:rsid w:val="4F0C2A48"/>
    <w:rsid w:val="4F133DD7"/>
    <w:rsid w:val="4F1D2EA8"/>
    <w:rsid w:val="4F253B0A"/>
    <w:rsid w:val="4F365D17"/>
    <w:rsid w:val="4F3D70A6"/>
    <w:rsid w:val="4F457D08"/>
    <w:rsid w:val="4F4A531F"/>
    <w:rsid w:val="4F4A598B"/>
    <w:rsid w:val="4F583EE0"/>
    <w:rsid w:val="4F644633"/>
    <w:rsid w:val="4F652159"/>
    <w:rsid w:val="4F6B59C1"/>
    <w:rsid w:val="4F6C1739"/>
    <w:rsid w:val="4F6E725F"/>
    <w:rsid w:val="4F7B372A"/>
    <w:rsid w:val="4F7D3946"/>
    <w:rsid w:val="4F7F321A"/>
    <w:rsid w:val="4F860A4D"/>
    <w:rsid w:val="4F9D18F3"/>
    <w:rsid w:val="4F9D7B44"/>
    <w:rsid w:val="4FA05C21"/>
    <w:rsid w:val="4FB355BA"/>
    <w:rsid w:val="4FB8672C"/>
    <w:rsid w:val="4FCB2904"/>
    <w:rsid w:val="4FE70DC0"/>
    <w:rsid w:val="4FF534DD"/>
    <w:rsid w:val="4FFC2ABD"/>
    <w:rsid w:val="4FFF25AD"/>
    <w:rsid w:val="50096F88"/>
    <w:rsid w:val="500B71A4"/>
    <w:rsid w:val="500D6A78"/>
    <w:rsid w:val="500E27F0"/>
    <w:rsid w:val="500E459E"/>
    <w:rsid w:val="501778F7"/>
    <w:rsid w:val="501E6ED7"/>
    <w:rsid w:val="501F0559"/>
    <w:rsid w:val="502344EE"/>
    <w:rsid w:val="50242014"/>
    <w:rsid w:val="50250266"/>
    <w:rsid w:val="502A762A"/>
    <w:rsid w:val="503867CE"/>
    <w:rsid w:val="503F4DB9"/>
    <w:rsid w:val="50416722"/>
    <w:rsid w:val="504B29FB"/>
    <w:rsid w:val="504D3319"/>
    <w:rsid w:val="505A77E4"/>
    <w:rsid w:val="5060129E"/>
    <w:rsid w:val="50681F00"/>
    <w:rsid w:val="506E4F58"/>
    <w:rsid w:val="50746AF7"/>
    <w:rsid w:val="50854860"/>
    <w:rsid w:val="508A631B"/>
    <w:rsid w:val="509E3B74"/>
    <w:rsid w:val="50A373DC"/>
    <w:rsid w:val="50AB003F"/>
    <w:rsid w:val="50B415EA"/>
    <w:rsid w:val="50B52C6C"/>
    <w:rsid w:val="50C8299F"/>
    <w:rsid w:val="50D15CF8"/>
    <w:rsid w:val="50DB26D2"/>
    <w:rsid w:val="50DC644B"/>
    <w:rsid w:val="50E81293"/>
    <w:rsid w:val="50EA500B"/>
    <w:rsid w:val="50F11EF6"/>
    <w:rsid w:val="50F9524E"/>
    <w:rsid w:val="50FC089B"/>
    <w:rsid w:val="5100482F"/>
    <w:rsid w:val="5107796B"/>
    <w:rsid w:val="510C4F82"/>
    <w:rsid w:val="510E0CFA"/>
    <w:rsid w:val="510F4A72"/>
    <w:rsid w:val="511D11BC"/>
    <w:rsid w:val="511E4CB5"/>
    <w:rsid w:val="51271DBC"/>
    <w:rsid w:val="512978E2"/>
    <w:rsid w:val="512A5408"/>
    <w:rsid w:val="513444D8"/>
    <w:rsid w:val="514209A3"/>
    <w:rsid w:val="51475FBA"/>
    <w:rsid w:val="514E559A"/>
    <w:rsid w:val="51656440"/>
    <w:rsid w:val="5167040A"/>
    <w:rsid w:val="51705511"/>
    <w:rsid w:val="517F7502"/>
    <w:rsid w:val="5180327A"/>
    <w:rsid w:val="51844B18"/>
    <w:rsid w:val="519063B8"/>
    <w:rsid w:val="519311FF"/>
    <w:rsid w:val="519A07DF"/>
    <w:rsid w:val="519F5DF6"/>
    <w:rsid w:val="51AB6549"/>
    <w:rsid w:val="51AE428B"/>
    <w:rsid w:val="51B11685"/>
    <w:rsid w:val="51B15B29"/>
    <w:rsid w:val="51B353FD"/>
    <w:rsid w:val="51B6571C"/>
    <w:rsid w:val="51BF3DA2"/>
    <w:rsid w:val="51C770FB"/>
    <w:rsid w:val="51DA0BDC"/>
    <w:rsid w:val="51DF4444"/>
    <w:rsid w:val="51E53C1A"/>
    <w:rsid w:val="51E7154B"/>
    <w:rsid w:val="51E97071"/>
    <w:rsid w:val="51EE4687"/>
    <w:rsid w:val="51FB0B52"/>
    <w:rsid w:val="52043EAB"/>
    <w:rsid w:val="520619D1"/>
    <w:rsid w:val="52065E75"/>
    <w:rsid w:val="520774F7"/>
    <w:rsid w:val="52097713"/>
    <w:rsid w:val="520B5239"/>
    <w:rsid w:val="520E6AD8"/>
    <w:rsid w:val="52120376"/>
    <w:rsid w:val="52140592"/>
    <w:rsid w:val="52293911"/>
    <w:rsid w:val="522956BF"/>
    <w:rsid w:val="523D116B"/>
    <w:rsid w:val="523E560F"/>
    <w:rsid w:val="523F1387"/>
    <w:rsid w:val="523F4EE3"/>
    <w:rsid w:val="52426781"/>
    <w:rsid w:val="52483D98"/>
    <w:rsid w:val="525766D1"/>
    <w:rsid w:val="525E35BB"/>
    <w:rsid w:val="527E5A0B"/>
    <w:rsid w:val="529214B7"/>
    <w:rsid w:val="52992845"/>
    <w:rsid w:val="529945F3"/>
    <w:rsid w:val="529E7E5B"/>
    <w:rsid w:val="52B7716F"/>
    <w:rsid w:val="52BC6534"/>
    <w:rsid w:val="52D03D8D"/>
    <w:rsid w:val="52D41ACF"/>
    <w:rsid w:val="52D4387D"/>
    <w:rsid w:val="52EC6E19"/>
    <w:rsid w:val="52EF06B7"/>
    <w:rsid w:val="52F12681"/>
    <w:rsid w:val="52F21F55"/>
    <w:rsid w:val="52F61DEB"/>
    <w:rsid w:val="52F67C97"/>
    <w:rsid w:val="52F932E4"/>
    <w:rsid w:val="52FE08FA"/>
    <w:rsid w:val="53004672"/>
    <w:rsid w:val="53073C53"/>
    <w:rsid w:val="530879CB"/>
    <w:rsid w:val="531225F7"/>
    <w:rsid w:val="5314011E"/>
    <w:rsid w:val="53185E60"/>
    <w:rsid w:val="531B5950"/>
    <w:rsid w:val="53206AC2"/>
    <w:rsid w:val="53332A56"/>
    <w:rsid w:val="533B38FC"/>
    <w:rsid w:val="534052D9"/>
    <w:rsid w:val="535E75EB"/>
    <w:rsid w:val="53607807"/>
    <w:rsid w:val="53650979"/>
    <w:rsid w:val="53762B86"/>
    <w:rsid w:val="537A21E1"/>
    <w:rsid w:val="5382777D"/>
    <w:rsid w:val="53A414A2"/>
    <w:rsid w:val="53B65679"/>
    <w:rsid w:val="53C2401E"/>
    <w:rsid w:val="53CC09F8"/>
    <w:rsid w:val="53D224B3"/>
    <w:rsid w:val="53D31D87"/>
    <w:rsid w:val="540B1521"/>
    <w:rsid w:val="541923D0"/>
    <w:rsid w:val="541A0123"/>
    <w:rsid w:val="541A1764"/>
    <w:rsid w:val="54232D0E"/>
    <w:rsid w:val="542E520F"/>
    <w:rsid w:val="54332825"/>
    <w:rsid w:val="54483FC5"/>
    <w:rsid w:val="545253A1"/>
    <w:rsid w:val="54534C76"/>
    <w:rsid w:val="54594C92"/>
    <w:rsid w:val="54602B84"/>
    <w:rsid w:val="54613836"/>
    <w:rsid w:val="546649A9"/>
    <w:rsid w:val="546724CF"/>
    <w:rsid w:val="54790B80"/>
    <w:rsid w:val="548117E3"/>
    <w:rsid w:val="5488491F"/>
    <w:rsid w:val="5495703C"/>
    <w:rsid w:val="54972DB4"/>
    <w:rsid w:val="549F7EBB"/>
    <w:rsid w:val="54AC059B"/>
    <w:rsid w:val="54BA4CF5"/>
    <w:rsid w:val="54BB2F47"/>
    <w:rsid w:val="54CD2C7A"/>
    <w:rsid w:val="54D933CD"/>
    <w:rsid w:val="54D97871"/>
    <w:rsid w:val="54E0475B"/>
    <w:rsid w:val="54E16725"/>
    <w:rsid w:val="54E5072B"/>
    <w:rsid w:val="54EF499E"/>
    <w:rsid w:val="54F14BBA"/>
    <w:rsid w:val="54FE29C6"/>
    <w:rsid w:val="55012924"/>
    <w:rsid w:val="55055F70"/>
    <w:rsid w:val="55067F3A"/>
    <w:rsid w:val="550D12C8"/>
    <w:rsid w:val="5511700B"/>
    <w:rsid w:val="55124B31"/>
    <w:rsid w:val="55173EF5"/>
    <w:rsid w:val="5527238A"/>
    <w:rsid w:val="552B51BC"/>
    <w:rsid w:val="552F56E3"/>
    <w:rsid w:val="553E1482"/>
    <w:rsid w:val="554F368F"/>
    <w:rsid w:val="55591180"/>
    <w:rsid w:val="5559450E"/>
    <w:rsid w:val="555E1B24"/>
    <w:rsid w:val="555E38D2"/>
    <w:rsid w:val="55676C2B"/>
    <w:rsid w:val="556F1F83"/>
    <w:rsid w:val="556F3D31"/>
    <w:rsid w:val="556F788D"/>
    <w:rsid w:val="55733821"/>
    <w:rsid w:val="5579070C"/>
    <w:rsid w:val="557E3F74"/>
    <w:rsid w:val="55911EF9"/>
    <w:rsid w:val="559473B9"/>
    <w:rsid w:val="55986DE4"/>
    <w:rsid w:val="55B654BC"/>
    <w:rsid w:val="55C1657C"/>
    <w:rsid w:val="55C67DF5"/>
    <w:rsid w:val="55D41DE6"/>
    <w:rsid w:val="55D65B5E"/>
    <w:rsid w:val="55DC3089"/>
    <w:rsid w:val="55DD0C9B"/>
    <w:rsid w:val="55E02539"/>
    <w:rsid w:val="55E55DA1"/>
    <w:rsid w:val="55EC35D4"/>
    <w:rsid w:val="55F14746"/>
    <w:rsid w:val="55F304BE"/>
    <w:rsid w:val="56116B96"/>
    <w:rsid w:val="561D378D"/>
    <w:rsid w:val="56270168"/>
    <w:rsid w:val="56290384"/>
    <w:rsid w:val="5629178B"/>
    <w:rsid w:val="563805C7"/>
    <w:rsid w:val="56384123"/>
    <w:rsid w:val="563F54B2"/>
    <w:rsid w:val="564C7BCE"/>
    <w:rsid w:val="56515DC5"/>
    <w:rsid w:val="565A24B9"/>
    <w:rsid w:val="565E3715"/>
    <w:rsid w:val="565F5B54"/>
    <w:rsid w:val="5661367A"/>
    <w:rsid w:val="566C201F"/>
    <w:rsid w:val="56737851"/>
    <w:rsid w:val="56786C15"/>
    <w:rsid w:val="568850AA"/>
    <w:rsid w:val="568E01E7"/>
    <w:rsid w:val="56921A85"/>
    <w:rsid w:val="56933A4F"/>
    <w:rsid w:val="569D042A"/>
    <w:rsid w:val="56AC4E42"/>
    <w:rsid w:val="56AD4B11"/>
    <w:rsid w:val="56C41E5B"/>
    <w:rsid w:val="56CB4F97"/>
    <w:rsid w:val="56D227CA"/>
    <w:rsid w:val="56D26326"/>
    <w:rsid w:val="56D57BC4"/>
    <w:rsid w:val="56D77DE0"/>
    <w:rsid w:val="56EE10A3"/>
    <w:rsid w:val="56F20776"/>
    <w:rsid w:val="56F5744C"/>
    <w:rsid w:val="570566FB"/>
    <w:rsid w:val="5709481B"/>
    <w:rsid w:val="571B00C0"/>
    <w:rsid w:val="571C57F3"/>
    <w:rsid w:val="571E156B"/>
    <w:rsid w:val="57284198"/>
    <w:rsid w:val="57295295"/>
    <w:rsid w:val="57392849"/>
    <w:rsid w:val="574B7E86"/>
    <w:rsid w:val="574C432A"/>
    <w:rsid w:val="575136EE"/>
    <w:rsid w:val="57671164"/>
    <w:rsid w:val="5774562F"/>
    <w:rsid w:val="57783371"/>
    <w:rsid w:val="577D0B9E"/>
    <w:rsid w:val="57811AFA"/>
    <w:rsid w:val="578A6C00"/>
    <w:rsid w:val="57923D07"/>
    <w:rsid w:val="57996E43"/>
    <w:rsid w:val="579B2BBB"/>
    <w:rsid w:val="579D6934"/>
    <w:rsid w:val="57AE6D93"/>
    <w:rsid w:val="57B10631"/>
    <w:rsid w:val="57B43C7D"/>
    <w:rsid w:val="57B80FFD"/>
    <w:rsid w:val="57B95737"/>
    <w:rsid w:val="57D936E4"/>
    <w:rsid w:val="57DB56AE"/>
    <w:rsid w:val="57E00F16"/>
    <w:rsid w:val="57E42458"/>
    <w:rsid w:val="57E502DB"/>
    <w:rsid w:val="57E74053"/>
    <w:rsid w:val="57E842D2"/>
    <w:rsid w:val="57E9601D"/>
    <w:rsid w:val="57F549C2"/>
    <w:rsid w:val="57FB18AC"/>
    <w:rsid w:val="57FE314A"/>
    <w:rsid w:val="58022C3B"/>
    <w:rsid w:val="580C5867"/>
    <w:rsid w:val="581035A9"/>
    <w:rsid w:val="58160494"/>
    <w:rsid w:val="581B5AAA"/>
    <w:rsid w:val="581F37ED"/>
    <w:rsid w:val="581F559B"/>
    <w:rsid w:val="58207565"/>
    <w:rsid w:val="582C5F09"/>
    <w:rsid w:val="58415EB1"/>
    <w:rsid w:val="58550FBC"/>
    <w:rsid w:val="58661910"/>
    <w:rsid w:val="58690F0C"/>
    <w:rsid w:val="58705DF6"/>
    <w:rsid w:val="587F24DD"/>
    <w:rsid w:val="58823D7B"/>
    <w:rsid w:val="58871392"/>
    <w:rsid w:val="588B0E82"/>
    <w:rsid w:val="588E44CE"/>
    <w:rsid w:val="58953AAF"/>
    <w:rsid w:val="5895585D"/>
    <w:rsid w:val="589C4E3D"/>
    <w:rsid w:val="58A9755A"/>
    <w:rsid w:val="58AD0DF8"/>
    <w:rsid w:val="58BE3005"/>
    <w:rsid w:val="58CA5552"/>
    <w:rsid w:val="58CE0D6F"/>
    <w:rsid w:val="58D42829"/>
    <w:rsid w:val="58ED38EB"/>
    <w:rsid w:val="58FA6008"/>
    <w:rsid w:val="590D1897"/>
    <w:rsid w:val="591470C9"/>
    <w:rsid w:val="59172716"/>
    <w:rsid w:val="5917457C"/>
    <w:rsid w:val="591E5852"/>
    <w:rsid w:val="59253085"/>
    <w:rsid w:val="5939268C"/>
    <w:rsid w:val="593E5EF4"/>
    <w:rsid w:val="59480B21"/>
    <w:rsid w:val="594D6137"/>
    <w:rsid w:val="594F0101"/>
    <w:rsid w:val="59513E7A"/>
    <w:rsid w:val="59576FB6"/>
    <w:rsid w:val="596B480F"/>
    <w:rsid w:val="59722042"/>
    <w:rsid w:val="597638E0"/>
    <w:rsid w:val="5979517E"/>
    <w:rsid w:val="59822285"/>
    <w:rsid w:val="598853C1"/>
    <w:rsid w:val="598A738C"/>
    <w:rsid w:val="598B6C60"/>
    <w:rsid w:val="598D0C2A"/>
    <w:rsid w:val="598E6BE8"/>
    <w:rsid w:val="598F6750"/>
    <w:rsid w:val="59934492"/>
    <w:rsid w:val="599B6EA3"/>
    <w:rsid w:val="599C4E7C"/>
    <w:rsid w:val="59A0095D"/>
    <w:rsid w:val="59A33FA9"/>
    <w:rsid w:val="59AA5338"/>
    <w:rsid w:val="59BB7545"/>
    <w:rsid w:val="59C208D3"/>
    <w:rsid w:val="59C363FA"/>
    <w:rsid w:val="59C56616"/>
    <w:rsid w:val="59CF4D9E"/>
    <w:rsid w:val="59D2663D"/>
    <w:rsid w:val="59D93E6F"/>
    <w:rsid w:val="59DE4FE1"/>
    <w:rsid w:val="59EC76FE"/>
    <w:rsid w:val="59FF38D6"/>
    <w:rsid w:val="5A0013FC"/>
    <w:rsid w:val="5A00764E"/>
    <w:rsid w:val="5A04713E"/>
    <w:rsid w:val="5A056A12"/>
    <w:rsid w:val="5A0C7DA1"/>
    <w:rsid w:val="5A0E58C7"/>
    <w:rsid w:val="5A1E1882"/>
    <w:rsid w:val="5A3D61AC"/>
    <w:rsid w:val="5A405C9C"/>
    <w:rsid w:val="5A4C2893"/>
    <w:rsid w:val="5A582FE6"/>
    <w:rsid w:val="5A597744"/>
    <w:rsid w:val="5A5F6122"/>
    <w:rsid w:val="5A67147B"/>
    <w:rsid w:val="5A6B0F6B"/>
    <w:rsid w:val="5A6B2D19"/>
    <w:rsid w:val="5A6C083F"/>
    <w:rsid w:val="5A7140A7"/>
    <w:rsid w:val="5A751DEA"/>
    <w:rsid w:val="5AA5594A"/>
    <w:rsid w:val="5AB32912"/>
    <w:rsid w:val="5AB81CD6"/>
    <w:rsid w:val="5AD84127"/>
    <w:rsid w:val="5ADA1C4D"/>
    <w:rsid w:val="5AEB20AC"/>
    <w:rsid w:val="5AF0321E"/>
    <w:rsid w:val="5AF745AD"/>
    <w:rsid w:val="5B060C94"/>
    <w:rsid w:val="5B0867BA"/>
    <w:rsid w:val="5B0D2022"/>
    <w:rsid w:val="5B152C85"/>
    <w:rsid w:val="5B184523"/>
    <w:rsid w:val="5B266C40"/>
    <w:rsid w:val="5B2B4256"/>
    <w:rsid w:val="5B305D11"/>
    <w:rsid w:val="5B3752F1"/>
    <w:rsid w:val="5B3C46B5"/>
    <w:rsid w:val="5B417F1E"/>
    <w:rsid w:val="5B465534"/>
    <w:rsid w:val="5B4A6DD2"/>
    <w:rsid w:val="5B525C87"/>
    <w:rsid w:val="5B7200D7"/>
    <w:rsid w:val="5B7C4AB2"/>
    <w:rsid w:val="5B7E082A"/>
    <w:rsid w:val="5B8147BE"/>
    <w:rsid w:val="5B863B83"/>
    <w:rsid w:val="5B8D14C8"/>
    <w:rsid w:val="5B9067AF"/>
    <w:rsid w:val="5B962018"/>
    <w:rsid w:val="5B9718EC"/>
    <w:rsid w:val="5B98227D"/>
    <w:rsid w:val="5B9C5154"/>
    <w:rsid w:val="5BD90156"/>
    <w:rsid w:val="5BE30FD5"/>
    <w:rsid w:val="5BED3C02"/>
    <w:rsid w:val="5BF07D9A"/>
    <w:rsid w:val="5BFB631F"/>
    <w:rsid w:val="5BFD2097"/>
    <w:rsid w:val="5C036F81"/>
    <w:rsid w:val="5C145A54"/>
    <w:rsid w:val="5C1B251D"/>
    <w:rsid w:val="5C272C70"/>
    <w:rsid w:val="5C2943F6"/>
    <w:rsid w:val="5C3617C8"/>
    <w:rsid w:val="5C3F26AF"/>
    <w:rsid w:val="5C471564"/>
    <w:rsid w:val="5C4C0928"/>
    <w:rsid w:val="5C6739B4"/>
    <w:rsid w:val="5C6C4B26"/>
    <w:rsid w:val="5C7165E1"/>
    <w:rsid w:val="5C7B745F"/>
    <w:rsid w:val="5C82434A"/>
    <w:rsid w:val="5C8A1451"/>
    <w:rsid w:val="5C8E7193"/>
    <w:rsid w:val="5C972356"/>
    <w:rsid w:val="5C9A5B38"/>
    <w:rsid w:val="5C9A78E6"/>
    <w:rsid w:val="5CA00C74"/>
    <w:rsid w:val="5CA02A22"/>
    <w:rsid w:val="5CA644DC"/>
    <w:rsid w:val="5CB07109"/>
    <w:rsid w:val="5CB309A7"/>
    <w:rsid w:val="5CB32755"/>
    <w:rsid w:val="5CB63FF4"/>
    <w:rsid w:val="5CB85FBE"/>
    <w:rsid w:val="5CC11316"/>
    <w:rsid w:val="5CC6692D"/>
    <w:rsid w:val="5CC66CEF"/>
    <w:rsid w:val="5CCA26AB"/>
    <w:rsid w:val="5CCB5CF1"/>
    <w:rsid w:val="5CD01559"/>
    <w:rsid w:val="5CD10E2D"/>
    <w:rsid w:val="5CD64696"/>
    <w:rsid w:val="5CDB2878"/>
    <w:rsid w:val="5CE15514"/>
    <w:rsid w:val="5CF50FC0"/>
    <w:rsid w:val="5CF76AE6"/>
    <w:rsid w:val="5CFF3BED"/>
    <w:rsid w:val="5D047455"/>
    <w:rsid w:val="5D064F7B"/>
    <w:rsid w:val="5D0B07E3"/>
    <w:rsid w:val="5D0E3E30"/>
    <w:rsid w:val="5D1C654D"/>
    <w:rsid w:val="5D211242"/>
    <w:rsid w:val="5D235B2D"/>
    <w:rsid w:val="5D292A17"/>
    <w:rsid w:val="5D30024A"/>
    <w:rsid w:val="5D301FF8"/>
    <w:rsid w:val="5D380EAD"/>
    <w:rsid w:val="5D395350"/>
    <w:rsid w:val="5D46181B"/>
    <w:rsid w:val="5D4810F0"/>
    <w:rsid w:val="5D486FBE"/>
    <w:rsid w:val="5D59154F"/>
    <w:rsid w:val="5D5F28DD"/>
    <w:rsid w:val="5D6E48CE"/>
    <w:rsid w:val="5D775E79"/>
    <w:rsid w:val="5D7774DB"/>
    <w:rsid w:val="5D7A14C5"/>
    <w:rsid w:val="5D964551"/>
    <w:rsid w:val="5D997B9D"/>
    <w:rsid w:val="5D9B1B67"/>
    <w:rsid w:val="5DA16A52"/>
    <w:rsid w:val="5DB04EE7"/>
    <w:rsid w:val="5DB6074F"/>
    <w:rsid w:val="5DB9023F"/>
    <w:rsid w:val="5DBC388C"/>
    <w:rsid w:val="5DC54A2D"/>
    <w:rsid w:val="5DC664B8"/>
    <w:rsid w:val="5DCF53BC"/>
    <w:rsid w:val="5DD62B9F"/>
    <w:rsid w:val="5DD9443E"/>
    <w:rsid w:val="5DDE3802"/>
    <w:rsid w:val="5DE30E18"/>
    <w:rsid w:val="5DE80B25"/>
    <w:rsid w:val="5DEC23C3"/>
    <w:rsid w:val="5DEC583D"/>
    <w:rsid w:val="5DED7EE9"/>
    <w:rsid w:val="5DEF1EB3"/>
    <w:rsid w:val="5E070FAB"/>
    <w:rsid w:val="5E207B4E"/>
    <w:rsid w:val="5E2733FB"/>
    <w:rsid w:val="5E295403"/>
    <w:rsid w:val="5E3B0C54"/>
    <w:rsid w:val="5E48511F"/>
    <w:rsid w:val="5E4B7FB9"/>
    <w:rsid w:val="5E565A8E"/>
    <w:rsid w:val="5E5B30A5"/>
    <w:rsid w:val="5E5E4943"/>
    <w:rsid w:val="5E6301AB"/>
    <w:rsid w:val="5E6C52B2"/>
    <w:rsid w:val="5E6F4DA2"/>
    <w:rsid w:val="5E7B3747"/>
    <w:rsid w:val="5E7D126D"/>
    <w:rsid w:val="5E8545C5"/>
    <w:rsid w:val="5E875C48"/>
    <w:rsid w:val="5E8B1BDC"/>
    <w:rsid w:val="5E8E347A"/>
    <w:rsid w:val="5E9640DD"/>
    <w:rsid w:val="5EA7453C"/>
    <w:rsid w:val="5EAC5CC5"/>
    <w:rsid w:val="5EBB3B43"/>
    <w:rsid w:val="5EBD5B0D"/>
    <w:rsid w:val="5EBD78BB"/>
    <w:rsid w:val="5EC450EE"/>
    <w:rsid w:val="5EC549C2"/>
    <w:rsid w:val="5ED62D21"/>
    <w:rsid w:val="5ED87808"/>
    <w:rsid w:val="5EDB41E5"/>
    <w:rsid w:val="5EF332DD"/>
    <w:rsid w:val="5EFA466C"/>
    <w:rsid w:val="5F087C26"/>
    <w:rsid w:val="5F102754"/>
    <w:rsid w:val="5F103E8F"/>
    <w:rsid w:val="5F322057"/>
    <w:rsid w:val="5F337B7D"/>
    <w:rsid w:val="5F5024DD"/>
    <w:rsid w:val="5F57386C"/>
    <w:rsid w:val="5F667F53"/>
    <w:rsid w:val="5F677827"/>
    <w:rsid w:val="5F6B5569"/>
    <w:rsid w:val="5F6D7533"/>
    <w:rsid w:val="5F6E0BB6"/>
    <w:rsid w:val="5F700DD2"/>
    <w:rsid w:val="5F8108E9"/>
    <w:rsid w:val="5F824661"/>
    <w:rsid w:val="5F85487D"/>
    <w:rsid w:val="5F8F7566"/>
    <w:rsid w:val="5F9A7BFD"/>
    <w:rsid w:val="5FA840C8"/>
    <w:rsid w:val="5FAB005C"/>
    <w:rsid w:val="5FAD16DE"/>
    <w:rsid w:val="5FD255E8"/>
    <w:rsid w:val="5FDA624B"/>
    <w:rsid w:val="5FDE5D3B"/>
    <w:rsid w:val="5FF23595"/>
    <w:rsid w:val="5FF7504F"/>
    <w:rsid w:val="60002155"/>
    <w:rsid w:val="60011A2A"/>
    <w:rsid w:val="60025ECE"/>
    <w:rsid w:val="600A4D82"/>
    <w:rsid w:val="60193217"/>
    <w:rsid w:val="601D2D07"/>
    <w:rsid w:val="601F3433"/>
    <w:rsid w:val="6022031E"/>
    <w:rsid w:val="603242D9"/>
    <w:rsid w:val="60395667"/>
    <w:rsid w:val="60457B68"/>
    <w:rsid w:val="60487659"/>
    <w:rsid w:val="60536729"/>
    <w:rsid w:val="605F08C6"/>
    <w:rsid w:val="605F2ED5"/>
    <w:rsid w:val="60600E46"/>
    <w:rsid w:val="606A3A73"/>
    <w:rsid w:val="606F1089"/>
    <w:rsid w:val="606F72DB"/>
    <w:rsid w:val="60917251"/>
    <w:rsid w:val="60922013"/>
    <w:rsid w:val="609A4358"/>
    <w:rsid w:val="609D1752"/>
    <w:rsid w:val="60AA20C1"/>
    <w:rsid w:val="60C211B9"/>
    <w:rsid w:val="60CB2763"/>
    <w:rsid w:val="60CF1B28"/>
    <w:rsid w:val="60D07D7A"/>
    <w:rsid w:val="60D1764E"/>
    <w:rsid w:val="60D4713E"/>
    <w:rsid w:val="60D94755"/>
    <w:rsid w:val="60EA0710"/>
    <w:rsid w:val="60F11A9E"/>
    <w:rsid w:val="60F90953"/>
    <w:rsid w:val="610417D1"/>
    <w:rsid w:val="610572F8"/>
    <w:rsid w:val="611D6D37"/>
    <w:rsid w:val="6122434D"/>
    <w:rsid w:val="613B0F6B"/>
    <w:rsid w:val="614442C4"/>
    <w:rsid w:val="614B7400"/>
    <w:rsid w:val="616D381B"/>
    <w:rsid w:val="61727C75"/>
    <w:rsid w:val="61730705"/>
    <w:rsid w:val="617821BF"/>
    <w:rsid w:val="618D5C6B"/>
    <w:rsid w:val="6198016C"/>
    <w:rsid w:val="619A6E81"/>
    <w:rsid w:val="619F14FA"/>
    <w:rsid w:val="61B03707"/>
    <w:rsid w:val="61B34FA6"/>
    <w:rsid w:val="61B431F8"/>
    <w:rsid w:val="61B50D1E"/>
    <w:rsid w:val="61B551C2"/>
    <w:rsid w:val="61BC3E5A"/>
    <w:rsid w:val="61BE5E24"/>
    <w:rsid w:val="61C64CD9"/>
    <w:rsid w:val="61CD42B9"/>
    <w:rsid w:val="61CD6067"/>
    <w:rsid w:val="61CE3B8D"/>
    <w:rsid w:val="61D75138"/>
    <w:rsid w:val="61E635CD"/>
    <w:rsid w:val="61EA6C19"/>
    <w:rsid w:val="6200468F"/>
    <w:rsid w:val="620B4DE2"/>
    <w:rsid w:val="620C3034"/>
    <w:rsid w:val="620F48D2"/>
    <w:rsid w:val="621041A6"/>
    <w:rsid w:val="621168AD"/>
    <w:rsid w:val="62157A0E"/>
    <w:rsid w:val="62165C60"/>
    <w:rsid w:val="62172E25"/>
    <w:rsid w:val="621C0D9D"/>
    <w:rsid w:val="62214605"/>
    <w:rsid w:val="62287742"/>
    <w:rsid w:val="623E1776"/>
    <w:rsid w:val="624327CD"/>
    <w:rsid w:val="62476ECC"/>
    <w:rsid w:val="624D71A8"/>
    <w:rsid w:val="626764BC"/>
    <w:rsid w:val="626B762E"/>
    <w:rsid w:val="62712E97"/>
    <w:rsid w:val="62776161"/>
    <w:rsid w:val="62782477"/>
    <w:rsid w:val="627C183B"/>
    <w:rsid w:val="628232F6"/>
    <w:rsid w:val="62864468"/>
    <w:rsid w:val="629D05D6"/>
    <w:rsid w:val="62AE40EB"/>
    <w:rsid w:val="62BF00A6"/>
    <w:rsid w:val="62C236F2"/>
    <w:rsid w:val="62C70D09"/>
    <w:rsid w:val="62D358FF"/>
    <w:rsid w:val="62D84CC4"/>
    <w:rsid w:val="62DC29EF"/>
    <w:rsid w:val="62EE44E7"/>
    <w:rsid w:val="62F6339C"/>
    <w:rsid w:val="62F835B8"/>
    <w:rsid w:val="62FB30A8"/>
    <w:rsid w:val="62FC6C1E"/>
    <w:rsid w:val="63027F93"/>
    <w:rsid w:val="63071A4D"/>
    <w:rsid w:val="63247F09"/>
    <w:rsid w:val="632F62F8"/>
    <w:rsid w:val="633839B4"/>
    <w:rsid w:val="633B16F7"/>
    <w:rsid w:val="633D0FCB"/>
    <w:rsid w:val="63473BF7"/>
    <w:rsid w:val="63512CC8"/>
    <w:rsid w:val="63520F1A"/>
    <w:rsid w:val="63534C92"/>
    <w:rsid w:val="636F204A"/>
    <w:rsid w:val="637569B7"/>
    <w:rsid w:val="637846F9"/>
    <w:rsid w:val="637864A7"/>
    <w:rsid w:val="637B1AF3"/>
    <w:rsid w:val="637D586B"/>
    <w:rsid w:val="63822E81"/>
    <w:rsid w:val="63827325"/>
    <w:rsid w:val="63901A42"/>
    <w:rsid w:val="639D7CBB"/>
    <w:rsid w:val="63A159FD"/>
    <w:rsid w:val="63A30F39"/>
    <w:rsid w:val="63A6642A"/>
    <w:rsid w:val="63B75221"/>
    <w:rsid w:val="63C67212"/>
    <w:rsid w:val="63C74D38"/>
    <w:rsid w:val="63CB65D6"/>
    <w:rsid w:val="63E1404C"/>
    <w:rsid w:val="63FF0976"/>
    <w:rsid w:val="63FF2724"/>
    <w:rsid w:val="640A35A3"/>
    <w:rsid w:val="640B731B"/>
    <w:rsid w:val="6416019A"/>
    <w:rsid w:val="641E2BAA"/>
    <w:rsid w:val="641E79ED"/>
    <w:rsid w:val="64300B2F"/>
    <w:rsid w:val="643C1282"/>
    <w:rsid w:val="64487C27"/>
    <w:rsid w:val="64630F05"/>
    <w:rsid w:val="646B7DB9"/>
    <w:rsid w:val="646F7295"/>
    <w:rsid w:val="647629E6"/>
    <w:rsid w:val="64AD03D2"/>
    <w:rsid w:val="64B96D77"/>
    <w:rsid w:val="64BE25DF"/>
    <w:rsid w:val="64C25C2B"/>
    <w:rsid w:val="64C33752"/>
    <w:rsid w:val="64CF659A"/>
    <w:rsid w:val="64D4770D"/>
    <w:rsid w:val="64DF4A2F"/>
    <w:rsid w:val="64E673C8"/>
    <w:rsid w:val="64E831B8"/>
    <w:rsid w:val="64F47DAF"/>
    <w:rsid w:val="64F658D5"/>
    <w:rsid w:val="64F8789F"/>
    <w:rsid w:val="64FE29DC"/>
    <w:rsid w:val="6502071E"/>
    <w:rsid w:val="65110961"/>
    <w:rsid w:val="65242442"/>
    <w:rsid w:val="652C7549"/>
    <w:rsid w:val="65312DB1"/>
    <w:rsid w:val="653F1189"/>
    <w:rsid w:val="65404DA2"/>
    <w:rsid w:val="654A5C21"/>
    <w:rsid w:val="654A79CF"/>
    <w:rsid w:val="654E74BF"/>
    <w:rsid w:val="65554CF2"/>
    <w:rsid w:val="65556AA0"/>
    <w:rsid w:val="656C3DE9"/>
    <w:rsid w:val="656C5B97"/>
    <w:rsid w:val="6578453C"/>
    <w:rsid w:val="65896749"/>
    <w:rsid w:val="65907AD8"/>
    <w:rsid w:val="6598698C"/>
    <w:rsid w:val="659D3FA3"/>
    <w:rsid w:val="65A31BCC"/>
    <w:rsid w:val="65AB2B63"/>
    <w:rsid w:val="65AE5108"/>
    <w:rsid w:val="65B01F28"/>
    <w:rsid w:val="65B25CA0"/>
    <w:rsid w:val="65B302F4"/>
    <w:rsid w:val="65BD3F77"/>
    <w:rsid w:val="65C854C3"/>
    <w:rsid w:val="65CB0B10"/>
    <w:rsid w:val="65DC2D1D"/>
    <w:rsid w:val="660404C6"/>
    <w:rsid w:val="6609788A"/>
    <w:rsid w:val="660F30F2"/>
    <w:rsid w:val="6618187B"/>
    <w:rsid w:val="661A55F3"/>
    <w:rsid w:val="661C7073"/>
    <w:rsid w:val="661E1587"/>
    <w:rsid w:val="6622706B"/>
    <w:rsid w:val="66291CDA"/>
    <w:rsid w:val="662B5A52"/>
    <w:rsid w:val="663F32AC"/>
    <w:rsid w:val="664A237C"/>
    <w:rsid w:val="665C3E5E"/>
    <w:rsid w:val="66666A8A"/>
    <w:rsid w:val="666B40A1"/>
    <w:rsid w:val="6672290A"/>
    <w:rsid w:val="6672542F"/>
    <w:rsid w:val="667411A7"/>
    <w:rsid w:val="667F18FA"/>
    <w:rsid w:val="66815672"/>
    <w:rsid w:val="668533B4"/>
    <w:rsid w:val="66903B07"/>
    <w:rsid w:val="6692787F"/>
    <w:rsid w:val="66A01F9C"/>
    <w:rsid w:val="66AB0941"/>
    <w:rsid w:val="66CF4630"/>
    <w:rsid w:val="66D24120"/>
    <w:rsid w:val="66D32372"/>
    <w:rsid w:val="66D63C10"/>
    <w:rsid w:val="66E77BCB"/>
    <w:rsid w:val="66EF4CD2"/>
    <w:rsid w:val="66EF6A80"/>
    <w:rsid w:val="66F347C2"/>
    <w:rsid w:val="66F66060"/>
    <w:rsid w:val="670F0ED0"/>
    <w:rsid w:val="67114C48"/>
    <w:rsid w:val="6716225F"/>
    <w:rsid w:val="671958AB"/>
    <w:rsid w:val="671D35ED"/>
    <w:rsid w:val="671D539B"/>
    <w:rsid w:val="671E7365"/>
    <w:rsid w:val="672506F4"/>
    <w:rsid w:val="67362901"/>
    <w:rsid w:val="674C7A2E"/>
    <w:rsid w:val="674D37A6"/>
    <w:rsid w:val="67582877"/>
    <w:rsid w:val="675863D3"/>
    <w:rsid w:val="675B5EC3"/>
    <w:rsid w:val="675E2898"/>
    <w:rsid w:val="6764746E"/>
    <w:rsid w:val="67753429"/>
    <w:rsid w:val="677551D7"/>
    <w:rsid w:val="677B0314"/>
    <w:rsid w:val="677D22DE"/>
    <w:rsid w:val="677D5E3A"/>
    <w:rsid w:val="677E1BB2"/>
    <w:rsid w:val="679A4C3E"/>
    <w:rsid w:val="67A755AC"/>
    <w:rsid w:val="67AC39AD"/>
    <w:rsid w:val="67BA1058"/>
    <w:rsid w:val="67BF6452"/>
    <w:rsid w:val="67C63C85"/>
    <w:rsid w:val="67C65A33"/>
    <w:rsid w:val="67C73559"/>
    <w:rsid w:val="67C9107F"/>
    <w:rsid w:val="67D87514"/>
    <w:rsid w:val="67DD2D7C"/>
    <w:rsid w:val="67E20393"/>
    <w:rsid w:val="67E265E5"/>
    <w:rsid w:val="67F06C5B"/>
    <w:rsid w:val="67F51E74"/>
    <w:rsid w:val="67FF2CF3"/>
    <w:rsid w:val="6808604B"/>
    <w:rsid w:val="681A5D7E"/>
    <w:rsid w:val="681F3395"/>
    <w:rsid w:val="682269E1"/>
    <w:rsid w:val="6828049B"/>
    <w:rsid w:val="6833299C"/>
    <w:rsid w:val="683706DE"/>
    <w:rsid w:val="683C3F47"/>
    <w:rsid w:val="68420E31"/>
    <w:rsid w:val="68444BA9"/>
    <w:rsid w:val="6850354E"/>
    <w:rsid w:val="68550B65"/>
    <w:rsid w:val="68570D81"/>
    <w:rsid w:val="685E3EBD"/>
    <w:rsid w:val="68660FC4"/>
    <w:rsid w:val="686D5EAE"/>
    <w:rsid w:val="68727484"/>
    <w:rsid w:val="68882CE8"/>
    <w:rsid w:val="688A2F04"/>
    <w:rsid w:val="688B4586"/>
    <w:rsid w:val="688D6550"/>
    <w:rsid w:val="68921DB9"/>
    <w:rsid w:val="68A613C0"/>
    <w:rsid w:val="68C53F3C"/>
    <w:rsid w:val="68CC52CB"/>
    <w:rsid w:val="68CD4B9F"/>
    <w:rsid w:val="68D0468F"/>
    <w:rsid w:val="68D221B5"/>
    <w:rsid w:val="68DA686F"/>
    <w:rsid w:val="68E87C2B"/>
    <w:rsid w:val="690A194F"/>
    <w:rsid w:val="69117181"/>
    <w:rsid w:val="692A3D9F"/>
    <w:rsid w:val="692D388F"/>
    <w:rsid w:val="692F13B6"/>
    <w:rsid w:val="695157D0"/>
    <w:rsid w:val="6954706E"/>
    <w:rsid w:val="69601EB7"/>
    <w:rsid w:val="6965127B"/>
    <w:rsid w:val="69690D6B"/>
    <w:rsid w:val="69823BDB"/>
    <w:rsid w:val="699456BD"/>
    <w:rsid w:val="69990F25"/>
    <w:rsid w:val="69A578CA"/>
    <w:rsid w:val="69B55D5F"/>
    <w:rsid w:val="69B813AB"/>
    <w:rsid w:val="69BD10B7"/>
    <w:rsid w:val="69BE2739"/>
    <w:rsid w:val="69C67F6C"/>
    <w:rsid w:val="69C73CE4"/>
    <w:rsid w:val="69CA10DE"/>
    <w:rsid w:val="69CC12FA"/>
    <w:rsid w:val="69DA57C5"/>
    <w:rsid w:val="69DA7573"/>
    <w:rsid w:val="69E44896"/>
    <w:rsid w:val="69EC54F9"/>
    <w:rsid w:val="69F83E9D"/>
    <w:rsid w:val="69F93671"/>
    <w:rsid w:val="69FA19C4"/>
    <w:rsid w:val="6A0171F6"/>
    <w:rsid w:val="6A072332"/>
    <w:rsid w:val="6A097E59"/>
    <w:rsid w:val="6A13107A"/>
    <w:rsid w:val="6A211646"/>
    <w:rsid w:val="6A2627B9"/>
    <w:rsid w:val="6A294057"/>
    <w:rsid w:val="6A366774"/>
    <w:rsid w:val="6A3D7B02"/>
    <w:rsid w:val="6A486BD3"/>
    <w:rsid w:val="6A4B0471"/>
    <w:rsid w:val="6A554E4C"/>
    <w:rsid w:val="6A576E16"/>
    <w:rsid w:val="6A5877AE"/>
    <w:rsid w:val="6A5A4B58"/>
    <w:rsid w:val="6A5C442C"/>
    <w:rsid w:val="6A633A0D"/>
    <w:rsid w:val="6A6634FD"/>
    <w:rsid w:val="6A845731"/>
    <w:rsid w:val="6A8634B6"/>
    <w:rsid w:val="6A885221"/>
    <w:rsid w:val="6A8B6AC0"/>
    <w:rsid w:val="6AA10091"/>
    <w:rsid w:val="6AA47B81"/>
    <w:rsid w:val="6AB44268"/>
    <w:rsid w:val="6AB57FE0"/>
    <w:rsid w:val="6AB778B5"/>
    <w:rsid w:val="6AB97AD1"/>
    <w:rsid w:val="6AC124E1"/>
    <w:rsid w:val="6AC83870"/>
    <w:rsid w:val="6ACB3360"/>
    <w:rsid w:val="6ACD532A"/>
    <w:rsid w:val="6AD3765D"/>
    <w:rsid w:val="6AD93CCF"/>
    <w:rsid w:val="6AD9782B"/>
    <w:rsid w:val="6AED1528"/>
    <w:rsid w:val="6AFE3735"/>
    <w:rsid w:val="6B016D82"/>
    <w:rsid w:val="6B0F76F1"/>
    <w:rsid w:val="6B182A49"/>
    <w:rsid w:val="6B1F56F1"/>
    <w:rsid w:val="6B310614"/>
    <w:rsid w:val="6B3929BF"/>
    <w:rsid w:val="6B3E1D84"/>
    <w:rsid w:val="6B421874"/>
    <w:rsid w:val="6B460C38"/>
    <w:rsid w:val="6B4A0729"/>
    <w:rsid w:val="6B4A24D7"/>
    <w:rsid w:val="6B517D09"/>
    <w:rsid w:val="6B5477F9"/>
    <w:rsid w:val="6B58613A"/>
    <w:rsid w:val="6B59096C"/>
    <w:rsid w:val="6B60619E"/>
    <w:rsid w:val="6B613554"/>
    <w:rsid w:val="6B655563"/>
    <w:rsid w:val="6B712159"/>
    <w:rsid w:val="6B746386"/>
    <w:rsid w:val="6B985938"/>
    <w:rsid w:val="6B9876E6"/>
    <w:rsid w:val="6BAF67DE"/>
    <w:rsid w:val="6BBD714D"/>
    <w:rsid w:val="6BC32289"/>
    <w:rsid w:val="6BC524A5"/>
    <w:rsid w:val="6BC95AF1"/>
    <w:rsid w:val="6BCB670E"/>
    <w:rsid w:val="6BCF0C2E"/>
    <w:rsid w:val="6BD61FBC"/>
    <w:rsid w:val="6BDB09EE"/>
    <w:rsid w:val="6BDB5825"/>
    <w:rsid w:val="6BE24E05"/>
    <w:rsid w:val="6BE62939"/>
    <w:rsid w:val="6BE91CF0"/>
    <w:rsid w:val="6BEF307E"/>
    <w:rsid w:val="6BFD1C3F"/>
    <w:rsid w:val="6BFF1513"/>
    <w:rsid w:val="6C027255"/>
    <w:rsid w:val="6C07661A"/>
    <w:rsid w:val="6C0A7EB8"/>
    <w:rsid w:val="6C0C59DE"/>
    <w:rsid w:val="6C172D01"/>
    <w:rsid w:val="6C1C0317"/>
    <w:rsid w:val="6C2076DB"/>
    <w:rsid w:val="6C335661"/>
    <w:rsid w:val="6C3A079D"/>
    <w:rsid w:val="6C3A254B"/>
    <w:rsid w:val="6C3F4006"/>
    <w:rsid w:val="6C433A6B"/>
    <w:rsid w:val="6C474C68"/>
    <w:rsid w:val="6C5F1FB2"/>
    <w:rsid w:val="6C615D2A"/>
    <w:rsid w:val="6C635F46"/>
    <w:rsid w:val="6C6D0B73"/>
    <w:rsid w:val="6C847C6A"/>
    <w:rsid w:val="6C88775B"/>
    <w:rsid w:val="6C89702F"/>
    <w:rsid w:val="6C97799E"/>
    <w:rsid w:val="6C9D0D2C"/>
    <w:rsid w:val="6C9F2CF6"/>
    <w:rsid w:val="6CA65E33"/>
    <w:rsid w:val="6CC87B57"/>
    <w:rsid w:val="6CE10C19"/>
    <w:rsid w:val="6CEA12E2"/>
    <w:rsid w:val="6CFA59CE"/>
    <w:rsid w:val="6D050DAB"/>
    <w:rsid w:val="6D0D4104"/>
    <w:rsid w:val="6D140FEE"/>
    <w:rsid w:val="6D3B47CD"/>
    <w:rsid w:val="6D4D62AE"/>
    <w:rsid w:val="6D6535F8"/>
    <w:rsid w:val="6D685FD8"/>
    <w:rsid w:val="6D6B5FE5"/>
    <w:rsid w:val="6D6C0E2A"/>
    <w:rsid w:val="6D747CDF"/>
    <w:rsid w:val="6D8343C6"/>
    <w:rsid w:val="6D875C64"/>
    <w:rsid w:val="6D8819DC"/>
    <w:rsid w:val="6D997745"/>
    <w:rsid w:val="6D9B170F"/>
    <w:rsid w:val="6D9C0FE4"/>
    <w:rsid w:val="6DA562D2"/>
    <w:rsid w:val="6DA73C10"/>
    <w:rsid w:val="6DAD4F9F"/>
    <w:rsid w:val="6DB81974"/>
    <w:rsid w:val="6DB9234E"/>
    <w:rsid w:val="6DB97DE8"/>
    <w:rsid w:val="6DBE71AC"/>
    <w:rsid w:val="6DC64359"/>
    <w:rsid w:val="6DC72505"/>
    <w:rsid w:val="6DC742B3"/>
    <w:rsid w:val="6DC9627D"/>
    <w:rsid w:val="6DDD7632"/>
    <w:rsid w:val="6DDE33AA"/>
    <w:rsid w:val="6DF20A14"/>
    <w:rsid w:val="6DF606F4"/>
    <w:rsid w:val="6DF8446C"/>
    <w:rsid w:val="6DF901E4"/>
    <w:rsid w:val="6DFA6436"/>
    <w:rsid w:val="6E0472B5"/>
    <w:rsid w:val="6E0E3C8F"/>
    <w:rsid w:val="6E0F17B6"/>
    <w:rsid w:val="6E217E67"/>
    <w:rsid w:val="6E384497"/>
    <w:rsid w:val="6E3D6323"/>
    <w:rsid w:val="6E4C2A0A"/>
    <w:rsid w:val="6E5378F4"/>
    <w:rsid w:val="6E5518BE"/>
    <w:rsid w:val="6E5B2C4D"/>
    <w:rsid w:val="6E63694D"/>
    <w:rsid w:val="6E66587A"/>
    <w:rsid w:val="6E69536A"/>
    <w:rsid w:val="6E8E4DD0"/>
    <w:rsid w:val="6E9A19C7"/>
    <w:rsid w:val="6E9D3265"/>
    <w:rsid w:val="6EA14B04"/>
    <w:rsid w:val="6EAB14DE"/>
    <w:rsid w:val="6EAF2053"/>
    <w:rsid w:val="6EB56801"/>
    <w:rsid w:val="6EB81FD5"/>
    <w:rsid w:val="6EC32CCC"/>
    <w:rsid w:val="6EC425A0"/>
    <w:rsid w:val="6ED07197"/>
    <w:rsid w:val="6EE13152"/>
    <w:rsid w:val="6EEB3FD1"/>
    <w:rsid w:val="6EEE3AC1"/>
    <w:rsid w:val="6F123FC1"/>
    <w:rsid w:val="6F1352D6"/>
    <w:rsid w:val="6F2A4AF9"/>
    <w:rsid w:val="6F2B6AC3"/>
    <w:rsid w:val="6F2E3EBD"/>
    <w:rsid w:val="6F327E52"/>
    <w:rsid w:val="6F341C7B"/>
    <w:rsid w:val="6F375468"/>
    <w:rsid w:val="6F435BBB"/>
    <w:rsid w:val="6F5558EE"/>
    <w:rsid w:val="6F59718C"/>
    <w:rsid w:val="6F5C6C7D"/>
    <w:rsid w:val="6F6049BF"/>
    <w:rsid w:val="6F6124E5"/>
    <w:rsid w:val="6F614293"/>
    <w:rsid w:val="6F6873CF"/>
    <w:rsid w:val="6F712728"/>
    <w:rsid w:val="6F8A37EA"/>
    <w:rsid w:val="6F8D5088"/>
    <w:rsid w:val="6F96218E"/>
    <w:rsid w:val="6F99631D"/>
    <w:rsid w:val="6F9A7AC7"/>
    <w:rsid w:val="6F9B77A5"/>
    <w:rsid w:val="6FA10B33"/>
    <w:rsid w:val="6FA32AFD"/>
    <w:rsid w:val="6FC14D32"/>
    <w:rsid w:val="6FC82564"/>
    <w:rsid w:val="6FCD1928"/>
    <w:rsid w:val="6FCF56A0"/>
    <w:rsid w:val="6FD74555"/>
    <w:rsid w:val="6FDE7692"/>
    <w:rsid w:val="6FE253D4"/>
    <w:rsid w:val="6FE86004"/>
    <w:rsid w:val="6FF354DE"/>
    <w:rsid w:val="6FF9271D"/>
    <w:rsid w:val="70027824"/>
    <w:rsid w:val="7003534A"/>
    <w:rsid w:val="700417EE"/>
    <w:rsid w:val="700510C2"/>
    <w:rsid w:val="700554C7"/>
    <w:rsid w:val="70083E48"/>
    <w:rsid w:val="700E61C9"/>
    <w:rsid w:val="7023779A"/>
    <w:rsid w:val="70271038"/>
    <w:rsid w:val="702A0B29"/>
    <w:rsid w:val="702C664F"/>
    <w:rsid w:val="702E23C7"/>
    <w:rsid w:val="702F13E2"/>
    <w:rsid w:val="70313C65"/>
    <w:rsid w:val="7040659E"/>
    <w:rsid w:val="70425E72"/>
    <w:rsid w:val="70453BB5"/>
    <w:rsid w:val="70567B70"/>
    <w:rsid w:val="705C33D8"/>
    <w:rsid w:val="705D08F0"/>
    <w:rsid w:val="706F3E5A"/>
    <w:rsid w:val="7073427E"/>
    <w:rsid w:val="70765B1C"/>
    <w:rsid w:val="707F2C23"/>
    <w:rsid w:val="7082711C"/>
    <w:rsid w:val="708E730A"/>
    <w:rsid w:val="70912956"/>
    <w:rsid w:val="709661BE"/>
    <w:rsid w:val="70A22DB5"/>
    <w:rsid w:val="70A26911"/>
    <w:rsid w:val="70A628A5"/>
    <w:rsid w:val="70B07280"/>
    <w:rsid w:val="70C26FB3"/>
    <w:rsid w:val="70CD6084"/>
    <w:rsid w:val="70D07922"/>
    <w:rsid w:val="70DF7B65"/>
    <w:rsid w:val="70EB475C"/>
    <w:rsid w:val="70EE5FFA"/>
    <w:rsid w:val="70F33611"/>
    <w:rsid w:val="70F3716D"/>
    <w:rsid w:val="70F51137"/>
    <w:rsid w:val="70FA04FB"/>
    <w:rsid w:val="71005B53"/>
    <w:rsid w:val="710F044A"/>
    <w:rsid w:val="711C66C3"/>
    <w:rsid w:val="711D243B"/>
    <w:rsid w:val="71213CDA"/>
    <w:rsid w:val="712832BA"/>
    <w:rsid w:val="712D6B22"/>
    <w:rsid w:val="71306613"/>
    <w:rsid w:val="713F23B2"/>
    <w:rsid w:val="714B6FA9"/>
    <w:rsid w:val="714D4ACF"/>
    <w:rsid w:val="715440AF"/>
    <w:rsid w:val="71573B9F"/>
    <w:rsid w:val="716167CC"/>
    <w:rsid w:val="716B13F9"/>
    <w:rsid w:val="716D6F1F"/>
    <w:rsid w:val="71752277"/>
    <w:rsid w:val="717B788E"/>
    <w:rsid w:val="717C1858"/>
    <w:rsid w:val="717C3606"/>
    <w:rsid w:val="717F1E36"/>
    <w:rsid w:val="717F65F5"/>
    <w:rsid w:val="71834994"/>
    <w:rsid w:val="718A7AD1"/>
    <w:rsid w:val="718D2089"/>
    <w:rsid w:val="719170B1"/>
    <w:rsid w:val="719646C8"/>
    <w:rsid w:val="71973F9C"/>
    <w:rsid w:val="719B1CDE"/>
    <w:rsid w:val="71AA1F21"/>
    <w:rsid w:val="71B27028"/>
    <w:rsid w:val="71C54FAD"/>
    <w:rsid w:val="71CB1E97"/>
    <w:rsid w:val="71D15700"/>
    <w:rsid w:val="71DC40A5"/>
    <w:rsid w:val="71E01DE7"/>
    <w:rsid w:val="71F66F14"/>
    <w:rsid w:val="71FA7C7A"/>
    <w:rsid w:val="72071122"/>
    <w:rsid w:val="72077373"/>
    <w:rsid w:val="72165809"/>
    <w:rsid w:val="722515A8"/>
    <w:rsid w:val="72255A4C"/>
    <w:rsid w:val="722717C4"/>
    <w:rsid w:val="72323CC5"/>
    <w:rsid w:val="72343EE1"/>
    <w:rsid w:val="72367C59"/>
    <w:rsid w:val="72404633"/>
    <w:rsid w:val="724265FE"/>
    <w:rsid w:val="72473C14"/>
    <w:rsid w:val="725400CE"/>
    <w:rsid w:val="72587BCF"/>
    <w:rsid w:val="72646574"/>
    <w:rsid w:val="726C367A"/>
    <w:rsid w:val="72783DCD"/>
    <w:rsid w:val="728C5ACB"/>
    <w:rsid w:val="728F1117"/>
    <w:rsid w:val="729130E1"/>
    <w:rsid w:val="729F135A"/>
    <w:rsid w:val="72B373F2"/>
    <w:rsid w:val="72B55021"/>
    <w:rsid w:val="72BD7A32"/>
    <w:rsid w:val="72BF37AA"/>
    <w:rsid w:val="72C55778"/>
    <w:rsid w:val="72CC5EC7"/>
    <w:rsid w:val="72D82ABE"/>
    <w:rsid w:val="72DB435C"/>
    <w:rsid w:val="72DD00D4"/>
    <w:rsid w:val="72E41463"/>
    <w:rsid w:val="72F01BB6"/>
    <w:rsid w:val="72F10F91"/>
    <w:rsid w:val="72F5541E"/>
    <w:rsid w:val="73090EC9"/>
    <w:rsid w:val="730B2E93"/>
    <w:rsid w:val="730B4C41"/>
    <w:rsid w:val="73107C5C"/>
    <w:rsid w:val="73124222"/>
    <w:rsid w:val="73137F9A"/>
    <w:rsid w:val="73201249"/>
    <w:rsid w:val="73261A7B"/>
    <w:rsid w:val="732D7394"/>
    <w:rsid w:val="73326672"/>
    <w:rsid w:val="733C304D"/>
    <w:rsid w:val="73467A28"/>
    <w:rsid w:val="734C0DB6"/>
    <w:rsid w:val="734D525A"/>
    <w:rsid w:val="73506AF8"/>
    <w:rsid w:val="73563420"/>
    <w:rsid w:val="73724CC1"/>
    <w:rsid w:val="737427E7"/>
    <w:rsid w:val="737A1DC7"/>
    <w:rsid w:val="738549F4"/>
    <w:rsid w:val="73A0182E"/>
    <w:rsid w:val="73A330CC"/>
    <w:rsid w:val="73A6496A"/>
    <w:rsid w:val="73AD5CF9"/>
    <w:rsid w:val="73AD7AA7"/>
    <w:rsid w:val="73B10D49"/>
    <w:rsid w:val="73B2330F"/>
    <w:rsid w:val="73B928EF"/>
    <w:rsid w:val="73C66DBA"/>
    <w:rsid w:val="73CD1EF7"/>
    <w:rsid w:val="73D239B1"/>
    <w:rsid w:val="73D9089C"/>
    <w:rsid w:val="73DC213A"/>
    <w:rsid w:val="73E01C2A"/>
    <w:rsid w:val="73F456D6"/>
    <w:rsid w:val="73F531FC"/>
    <w:rsid w:val="73F90F3E"/>
    <w:rsid w:val="73FC0A2E"/>
    <w:rsid w:val="740A4EF9"/>
    <w:rsid w:val="74130252"/>
    <w:rsid w:val="741B2C62"/>
    <w:rsid w:val="7420296E"/>
    <w:rsid w:val="742C30C1"/>
    <w:rsid w:val="7430626C"/>
    <w:rsid w:val="74312486"/>
    <w:rsid w:val="74485A21"/>
    <w:rsid w:val="744C6569"/>
    <w:rsid w:val="744F0B5E"/>
    <w:rsid w:val="745148D6"/>
    <w:rsid w:val="74581413"/>
    <w:rsid w:val="74640AAD"/>
    <w:rsid w:val="74675EA7"/>
    <w:rsid w:val="746A1E3C"/>
    <w:rsid w:val="746B7053"/>
    <w:rsid w:val="746C1710"/>
    <w:rsid w:val="746E5488"/>
    <w:rsid w:val="74732A9E"/>
    <w:rsid w:val="74744A68"/>
    <w:rsid w:val="747800B5"/>
    <w:rsid w:val="747D391D"/>
    <w:rsid w:val="74806F69"/>
    <w:rsid w:val="74940C67"/>
    <w:rsid w:val="749869A9"/>
    <w:rsid w:val="74A0760B"/>
    <w:rsid w:val="74A964C0"/>
    <w:rsid w:val="74AB66DC"/>
    <w:rsid w:val="74AC7D27"/>
    <w:rsid w:val="74B44E65"/>
    <w:rsid w:val="74BA691F"/>
    <w:rsid w:val="74CE5F27"/>
    <w:rsid w:val="74D3178F"/>
    <w:rsid w:val="74DD3B22"/>
    <w:rsid w:val="74EC0AA3"/>
    <w:rsid w:val="74EC2851"/>
    <w:rsid w:val="74F57957"/>
    <w:rsid w:val="74FA4F6E"/>
    <w:rsid w:val="74FC6F38"/>
    <w:rsid w:val="74FF07D6"/>
    <w:rsid w:val="751122B7"/>
    <w:rsid w:val="75151DA7"/>
    <w:rsid w:val="75153B55"/>
    <w:rsid w:val="751A5610"/>
    <w:rsid w:val="75273889"/>
    <w:rsid w:val="752860C7"/>
    <w:rsid w:val="75287D2D"/>
    <w:rsid w:val="752B3379"/>
    <w:rsid w:val="75461F61"/>
    <w:rsid w:val="75490846"/>
    <w:rsid w:val="754B7577"/>
    <w:rsid w:val="754E52B9"/>
    <w:rsid w:val="755328D0"/>
    <w:rsid w:val="755521A4"/>
    <w:rsid w:val="756D47FB"/>
    <w:rsid w:val="756D573F"/>
    <w:rsid w:val="75706FDE"/>
    <w:rsid w:val="75752846"/>
    <w:rsid w:val="75812F99"/>
    <w:rsid w:val="75840CDB"/>
    <w:rsid w:val="75862CA5"/>
    <w:rsid w:val="75994786"/>
    <w:rsid w:val="75A1363B"/>
    <w:rsid w:val="75A4312B"/>
    <w:rsid w:val="75A66EA3"/>
    <w:rsid w:val="75B94E29"/>
    <w:rsid w:val="75C17839"/>
    <w:rsid w:val="75C37A55"/>
    <w:rsid w:val="75C612F4"/>
    <w:rsid w:val="75D27C98"/>
    <w:rsid w:val="75D67789"/>
    <w:rsid w:val="75D7705D"/>
    <w:rsid w:val="75E654F2"/>
    <w:rsid w:val="75E74F8A"/>
    <w:rsid w:val="75EA3234"/>
    <w:rsid w:val="75ED062E"/>
    <w:rsid w:val="76067942"/>
    <w:rsid w:val="760836BA"/>
    <w:rsid w:val="760F2C9B"/>
    <w:rsid w:val="761107C1"/>
    <w:rsid w:val="76171B4F"/>
    <w:rsid w:val="762878B8"/>
    <w:rsid w:val="762A1882"/>
    <w:rsid w:val="76320737"/>
    <w:rsid w:val="76426BCC"/>
    <w:rsid w:val="764A3CD3"/>
    <w:rsid w:val="765860E0"/>
    <w:rsid w:val="765C57B4"/>
    <w:rsid w:val="766528BB"/>
    <w:rsid w:val="766C1E9B"/>
    <w:rsid w:val="766C59F7"/>
    <w:rsid w:val="766D75CC"/>
    <w:rsid w:val="766D79C1"/>
    <w:rsid w:val="7671300D"/>
    <w:rsid w:val="76780840"/>
    <w:rsid w:val="767B0330"/>
    <w:rsid w:val="76830F93"/>
    <w:rsid w:val="768A0573"/>
    <w:rsid w:val="769431A0"/>
    <w:rsid w:val="76991B16"/>
    <w:rsid w:val="769B452E"/>
    <w:rsid w:val="76A35191"/>
    <w:rsid w:val="76AA4771"/>
    <w:rsid w:val="76B15B00"/>
    <w:rsid w:val="76B178AE"/>
    <w:rsid w:val="76B63116"/>
    <w:rsid w:val="76D65566"/>
    <w:rsid w:val="76FB321F"/>
    <w:rsid w:val="76FD2AF3"/>
    <w:rsid w:val="77000835"/>
    <w:rsid w:val="7702635B"/>
    <w:rsid w:val="77043E82"/>
    <w:rsid w:val="770C2D36"/>
    <w:rsid w:val="771816DB"/>
    <w:rsid w:val="772207AC"/>
    <w:rsid w:val="77356731"/>
    <w:rsid w:val="77381D7D"/>
    <w:rsid w:val="775841CD"/>
    <w:rsid w:val="77613082"/>
    <w:rsid w:val="77617526"/>
    <w:rsid w:val="77690189"/>
    <w:rsid w:val="77731007"/>
    <w:rsid w:val="777C06AE"/>
    <w:rsid w:val="777C4360"/>
    <w:rsid w:val="777F175A"/>
    <w:rsid w:val="77843214"/>
    <w:rsid w:val="77862AE9"/>
    <w:rsid w:val="77955421"/>
    <w:rsid w:val="77976AA4"/>
    <w:rsid w:val="7798281C"/>
    <w:rsid w:val="77A45665"/>
    <w:rsid w:val="77A64F39"/>
    <w:rsid w:val="77A967D7"/>
    <w:rsid w:val="77B84C6C"/>
    <w:rsid w:val="77B91110"/>
    <w:rsid w:val="77D31AA6"/>
    <w:rsid w:val="77D71596"/>
    <w:rsid w:val="77D73344"/>
    <w:rsid w:val="77DC4DFE"/>
    <w:rsid w:val="77E43CB3"/>
    <w:rsid w:val="77F35CA4"/>
    <w:rsid w:val="77F4039A"/>
    <w:rsid w:val="78054355"/>
    <w:rsid w:val="78175E36"/>
    <w:rsid w:val="781C344D"/>
    <w:rsid w:val="78210A63"/>
    <w:rsid w:val="78250553"/>
    <w:rsid w:val="78300CA6"/>
    <w:rsid w:val="78362761"/>
    <w:rsid w:val="783B1B25"/>
    <w:rsid w:val="783E1615"/>
    <w:rsid w:val="7840713B"/>
    <w:rsid w:val="78462278"/>
    <w:rsid w:val="784D3F3E"/>
    <w:rsid w:val="785250C1"/>
    <w:rsid w:val="785B3F75"/>
    <w:rsid w:val="78656BA2"/>
    <w:rsid w:val="786A065C"/>
    <w:rsid w:val="788B412F"/>
    <w:rsid w:val="788F00C3"/>
    <w:rsid w:val="78A0407E"/>
    <w:rsid w:val="78A07BDA"/>
    <w:rsid w:val="78AA2807"/>
    <w:rsid w:val="78AC2A23"/>
    <w:rsid w:val="78B712A4"/>
    <w:rsid w:val="78BB17FF"/>
    <w:rsid w:val="78CF4963"/>
    <w:rsid w:val="78D6184E"/>
    <w:rsid w:val="78D855C6"/>
    <w:rsid w:val="78DD0E2E"/>
    <w:rsid w:val="78E026CC"/>
    <w:rsid w:val="78E977D3"/>
    <w:rsid w:val="78EA52F9"/>
    <w:rsid w:val="78EF0B61"/>
    <w:rsid w:val="78F32400"/>
    <w:rsid w:val="78F87A16"/>
    <w:rsid w:val="79055BA7"/>
    <w:rsid w:val="790F4D60"/>
    <w:rsid w:val="79116D2A"/>
    <w:rsid w:val="79144124"/>
    <w:rsid w:val="791B1956"/>
    <w:rsid w:val="791F1447"/>
    <w:rsid w:val="792722E7"/>
    <w:rsid w:val="793B5B55"/>
    <w:rsid w:val="793D18CD"/>
    <w:rsid w:val="793F5645"/>
    <w:rsid w:val="79464C25"/>
    <w:rsid w:val="79490272"/>
    <w:rsid w:val="79507852"/>
    <w:rsid w:val="795409C4"/>
    <w:rsid w:val="79556C16"/>
    <w:rsid w:val="79570BE0"/>
    <w:rsid w:val="796C5D0E"/>
    <w:rsid w:val="79773031"/>
    <w:rsid w:val="797C0647"/>
    <w:rsid w:val="797C6AA7"/>
    <w:rsid w:val="79876FEC"/>
    <w:rsid w:val="799F4335"/>
    <w:rsid w:val="79A74F98"/>
    <w:rsid w:val="79B853F7"/>
    <w:rsid w:val="79BA4CCB"/>
    <w:rsid w:val="79C30024"/>
    <w:rsid w:val="79C67B14"/>
    <w:rsid w:val="79F226B7"/>
    <w:rsid w:val="79F521A7"/>
    <w:rsid w:val="79F71A7C"/>
    <w:rsid w:val="79F91C98"/>
    <w:rsid w:val="7A0917AF"/>
    <w:rsid w:val="7A097A01"/>
    <w:rsid w:val="7A1C7734"/>
    <w:rsid w:val="7A214D4A"/>
    <w:rsid w:val="7A3031E0"/>
    <w:rsid w:val="7A434CC1"/>
    <w:rsid w:val="7A523156"/>
    <w:rsid w:val="7A5A200A"/>
    <w:rsid w:val="7A6730A5"/>
    <w:rsid w:val="7A6A66F1"/>
    <w:rsid w:val="7A6D61E2"/>
    <w:rsid w:val="7A7237F8"/>
    <w:rsid w:val="7A7C01D3"/>
    <w:rsid w:val="7A804167"/>
    <w:rsid w:val="7A811C8D"/>
    <w:rsid w:val="7A85352B"/>
    <w:rsid w:val="7AA02113"/>
    <w:rsid w:val="7AB3020E"/>
    <w:rsid w:val="7AB43E11"/>
    <w:rsid w:val="7AB636E5"/>
    <w:rsid w:val="7AB931D5"/>
    <w:rsid w:val="7AB94F83"/>
    <w:rsid w:val="7AC73B44"/>
    <w:rsid w:val="7AC758F2"/>
    <w:rsid w:val="7AC8166A"/>
    <w:rsid w:val="7AC96BBD"/>
    <w:rsid w:val="7ACB4CB6"/>
    <w:rsid w:val="7AE244DA"/>
    <w:rsid w:val="7AF20495"/>
    <w:rsid w:val="7AF4420D"/>
    <w:rsid w:val="7AFE508C"/>
    <w:rsid w:val="7B022DCE"/>
    <w:rsid w:val="7B05641A"/>
    <w:rsid w:val="7B0E1773"/>
    <w:rsid w:val="7B0F1047"/>
    <w:rsid w:val="7B113011"/>
    <w:rsid w:val="7B160627"/>
    <w:rsid w:val="7B193C74"/>
    <w:rsid w:val="7B1A0118"/>
    <w:rsid w:val="7B1D5512"/>
    <w:rsid w:val="7B1E74DC"/>
    <w:rsid w:val="7B22521E"/>
    <w:rsid w:val="7B256ABC"/>
    <w:rsid w:val="7B3311D9"/>
    <w:rsid w:val="7B346CFF"/>
    <w:rsid w:val="7B3F192C"/>
    <w:rsid w:val="7B430CF1"/>
    <w:rsid w:val="7B786BEC"/>
    <w:rsid w:val="7B7A6E08"/>
    <w:rsid w:val="7B7D2454"/>
    <w:rsid w:val="7B8051AE"/>
    <w:rsid w:val="7B821819"/>
    <w:rsid w:val="7B825CBD"/>
    <w:rsid w:val="7B8657AD"/>
    <w:rsid w:val="7B875081"/>
    <w:rsid w:val="7B8B4B71"/>
    <w:rsid w:val="7B8C08E9"/>
    <w:rsid w:val="7B8E4662"/>
    <w:rsid w:val="7B914152"/>
    <w:rsid w:val="7BA63759"/>
    <w:rsid w:val="7BAC4AE8"/>
    <w:rsid w:val="7BB340C8"/>
    <w:rsid w:val="7BBA0FB3"/>
    <w:rsid w:val="7BC02341"/>
    <w:rsid w:val="7BC77B74"/>
    <w:rsid w:val="7BD5403F"/>
    <w:rsid w:val="7BD70A60"/>
    <w:rsid w:val="7BD77DB7"/>
    <w:rsid w:val="7BE75B20"/>
    <w:rsid w:val="7C016BE2"/>
    <w:rsid w:val="7C06244A"/>
    <w:rsid w:val="7C120D88"/>
    <w:rsid w:val="7C217284"/>
    <w:rsid w:val="7C23124E"/>
    <w:rsid w:val="7C286EE2"/>
    <w:rsid w:val="7C2D3E7B"/>
    <w:rsid w:val="7C372603"/>
    <w:rsid w:val="7C3D3992"/>
    <w:rsid w:val="7C6453C2"/>
    <w:rsid w:val="7C6B04FF"/>
    <w:rsid w:val="7C75312C"/>
    <w:rsid w:val="7C790E6E"/>
    <w:rsid w:val="7C7A4BE6"/>
    <w:rsid w:val="7C8021FC"/>
    <w:rsid w:val="7C8141C6"/>
    <w:rsid w:val="7C8F68E3"/>
    <w:rsid w:val="7C947A56"/>
    <w:rsid w:val="7C961A20"/>
    <w:rsid w:val="7C9A0DE4"/>
    <w:rsid w:val="7CA27265"/>
    <w:rsid w:val="7CA51C63"/>
    <w:rsid w:val="7CAA1027"/>
    <w:rsid w:val="7CB023B6"/>
    <w:rsid w:val="7CB1685A"/>
    <w:rsid w:val="7CB41EA6"/>
    <w:rsid w:val="7CB93023"/>
    <w:rsid w:val="7CCD4D16"/>
    <w:rsid w:val="7CD97B5E"/>
    <w:rsid w:val="7CDB38D7"/>
    <w:rsid w:val="7CE7227B"/>
    <w:rsid w:val="7CF90201"/>
    <w:rsid w:val="7D034BDB"/>
    <w:rsid w:val="7D0F3580"/>
    <w:rsid w:val="7D1110A6"/>
    <w:rsid w:val="7D146DE8"/>
    <w:rsid w:val="7D1B1F25"/>
    <w:rsid w:val="7D221505"/>
    <w:rsid w:val="7D2D3A06"/>
    <w:rsid w:val="7D2E7EAA"/>
    <w:rsid w:val="7D44147C"/>
    <w:rsid w:val="7D456FA2"/>
    <w:rsid w:val="7D513B99"/>
    <w:rsid w:val="7D641FE5"/>
    <w:rsid w:val="7D692C90"/>
    <w:rsid w:val="7D6C09D3"/>
    <w:rsid w:val="7D6D4ABA"/>
    <w:rsid w:val="7D6E02A7"/>
    <w:rsid w:val="7D787377"/>
    <w:rsid w:val="7D7A4E9D"/>
    <w:rsid w:val="7D7C39D0"/>
    <w:rsid w:val="7D8555F0"/>
    <w:rsid w:val="7D8A2C07"/>
    <w:rsid w:val="7D9056B7"/>
    <w:rsid w:val="7D9B4E14"/>
    <w:rsid w:val="7DA261A2"/>
    <w:rsid w:val="7DA71A0B"/>
    <w:rsid w:val="7DB14637"/>
    <w:rsid w:val="7DCE343B"/>
    <w:rsid w:val="7DD00F61"/>
    <w:rsid w:val="7DD6409E"/>
    <w:rsid w:val="7DEB7B49"/>
    <w:rsid w:val="7DF10ED8"/>
    <w:rsid w:val="7DF54524"/>
    <w:rsid w:val="7E105802"/>
    <w:rsid w:val="7E1F5A45"/>
    <w:rsid w:val="7E2B6198"/>
    <w:rsid w:val="7E301A00"/>
    <w:rsid w:val="7E33504C"/>
    <w:rsid w:val="7E3A462D"/>
    <w:rsid w:val="7E3F7E95"/>
    <w:rsid w:val="7E437985"/>
    <w:rsid w:val="7E492AC2"/>
    <w:rsid w:val="7E5356EF"/>
    <w:rsid w:val="7E5A4CCF"/>
    <w:rsid w:val="7E6B0C8A"/>
    <w:rsid w:val="7E7044F2"/>
    <w:rsid w:val="7E7E6C0F"/>
    <w:rsid w:val="7E885398"/>
    <w:rsid w:val="7E891110"/>
    <w:rsid w:val="7E8B4E88"/>
    <w:rsid w:val="7E977CD1"/>
    <w:rsid w:val="7E9C0E44"/>
    <w:rsid w:val="7E9D7B39"/>
    <w:rsid w:val="7EA30424"/>
    <w:rsid w:val="7EA67F14"/>
    <w:rsid w:val="7EA83C8C"/>
    <w:rsid w:val="7EB4618D"/>
    <w:rsid w:val="7EB73ECF"/>
    <w:rsid w:val="7ECD724F"/>
    <w:rsid w:val="7ED14F91"/>
    <w:rsid w:val="7EE747B5"/>
    <w:rsid w:val="7EF976A3"/>
    <w:rsid w:val="7F0A2251"/>
    <w:rsid w:val="7F0F7867"/>
    <w:rsid w:val="7F363046"/>
    <w:rsid w:val="7F4514DB"/>
    <w:rsid w:val="7F4A6AF1"/>
    <w:rsid w:val="7F645E05"/>
    <w:rsid w:val="7F7678E7"/>
    <w:rsid w:val="7F78365F"/>
    <w:rsid w:val="7F8059CB"/>
    <w:rsid w:val="7F930498"/>
    <w:rsid w:val="7F954211"/>
    <w:rsid w:val="7F966C81"/>
    <w:rsid w:val="7F9B559F"/>
    <w:rsid w:val="7FA91A6A"/>
    <w:rsid w:val="7FAE7080"/>
    <w:rsid w:val="7FB328E9"/>
    <w:rsid w:val="7FB34697"/>
    <w:rsid w:val="7FCA378E"/>
    <w:rsid w:val="7FCE327F"/>
    <w:rsid w:val="7FD7519F"/>
    <w:rsid w:val="7FDD3527"/>
    <w:rsid w:val="7FFA4074"/>
    <w:rsid w:val="7FFF5B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spacing w:before="100" w:beforeAutospacing="1" w:after="100" w:afterAutospacing="1"/>
      <w:outlineLvl w:val="0"/>
    </w:pPr>
    <w:rPr>
      <w:rFonts w:hint="eastAsia" w:ascii="宋体" w:hAnsi="宋体" w:eastAsia="宋体" w:cs="Times New Roman"/>
      <w:b/>
      <w:bCs/>
      <w:kern w:val="44"/>
      <w:sz w:val="48"/>
      <w:szCs w:val="48"/>
      <w:lang w:eastAsia="zh-CN"/>
    </w:rPr>
  </w:style>
  <w:style w:type="paragraph" w:styleId="3">
    <w:name w:val="heading 2"/>
    <w:basedOn w:val="1"/>
    <w:next w:val="1"/>
    <w:unhideWhenUsed/>
    <w:qFormat/>
    <w:uiPriority w:val="0"/>
    <w:pPr>
      <w:spacing w:before="100" w:beforeAutospacing="1" w:after="100" w:afterAutospacing="1"/>
      <w:outlineLvl w:val="1"/>
    </w:pPr>
    <w:rPr>
      <w:rFonts w:hint="eastAsia" w:ascii="宋体" w:hAnsi="宋体" w:eastAsia="宋体" w:cs="Times New Roman"/>
      <w:b/>
      <w:bCs/>
      <w:sz w:val="36"/>
      <w:szCs w:val="36"/>
      <w:lang w:eastAsia="zh-CN"/>
    </w:rPr>
  </w:style>
  <w:style w:type="paragraph" w:styleId="4">
    <w:name w:val="heading 3"/>
    <w:basedOn w:val="1"/>
    <w:next w:val="1"/>
    <w:unhideWhenUsed/>
    <w:qFormat/>
    <w:uiPriority w:val="9"/>
    <w:pPr>
      <w:keepNext/>
      <w:keepLines/>
      <w:numPr>
        <w:ilvl w:val="2"/>
        <w:numId w:val="1"/>
      </w:numPr>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semiHidden/>
    <w:qFormat/>
    <w:uiPriority w:val="0"/>
  </w:style>
  <w:style w:type="paragraph" w:customStyle="1" w:styleId="6">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Balloon Text"/>
    <w:basedOn w:val="1"/>
    <w:link w:val="36"/>
    <w:qFormat/>
    <w:uiPriority w:val="0"/>
    <w:rPr>
      <w:sz w:val="18"/>
      <w:szCs w:val="18"/>
    </w:rPr>
  </w:style>
  <w:style w:type="paragraph" w:styleId="8">
    <w:name w:val="footer"/>
    <w:basedOn w:val="1"/>
    <w:qFormat/>
    <w:uiPriority w:val="0"/>
    <w:pPr>
      <w:tabs>
        <w:tab w:val="center" w:pos="4153"/>
        <w:tab w:val="right" w:pos="8306"/>
      </w:tabs>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0">
    <w:name w:val="toc 1"/>
    <w:basedOn w:val="1"/>
    <w:next w:val="1"/>
    <w:qFormat/>
    <w:uiPriority w:val="0"/>
  </w:style>
  <w:style w:type="paragraph" w:styleId="11">
    <w:name w:val="Normal (Web)"/>
    <w:basedOn w:val="1"/>
    <w:unhideWhenUsed/>
    <w:qFormat/>
    <w:uiPriority w:val="99"/>
    <w:pPr>
      <w:spacing w:beforeAutospacing="1" w:afterAutospacing="1"/>
    </w:pPr>
    <w:rPr>
      <w:sz w:val="24"/>
      <w:szCs w:val="20"/>
      <w:lang w:eastAsia="zh-C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20"/>
      <w:szCs w:val="20"/>
    </w:rPr>
  </w:style>
  <w:style w:type="character" w:customStyle="1" w:styleId="17">
    <w:name w:val="font41"/>
    <w:basedOn w:val="14"/>
    <w:qFormat/>
    <w:uiPriority w:val="0"/>
    <w:rPr>
      <w:rFonts w:hint="default" w:ascii="仿宋_GB2312" w:eastAsia="仿宋_GB2312" w:cs="仿宋_GB2312"/>
      <w:color w:val="000000"/>
      <w:sz w:val="18"/>
      <w:szCs w:val="18"/>
      <w:u w:val="none"/>
    </w:rPr>
  </w:style>
  <w:style w:type="character" w:customStyle="1" w:styleId="18">
    <w:name w:val="font71"/>
    <w:basedOn w:val="14"/>
    <w:qFormat/>
    <w:uiPriority w:val="0"/>
    <w:rPr>
      <w:rFonts w:hint="default" w:ascii="仿宋_GB2312" w:eastAsia="仿宋_GB2312" w:cs="仿宋_GB2312"/>
      <w:b/>
      <w:bCs/>
      <w:color w:val="000000"/>
      <w:sz w:val="18"/>
      <w:szCs w:val="18"/>
      <w:u w:val="none"/>
    </w:rPr>
  </w:style>
  <w:style w:type="character" w:customStyle="1" w:styleId="19">
    <w:name w:val="font11"/>
    <w:basedOn w:val="14"/>
    <w:qFormat/>
    <w:uiPriority w:val="0"/>
    <w:rPr>
      <w:rFonts w:hint="eastAsia" w:ascii="宋体" w:hAnsi="宋体" w:eastAsia="宋体" w:cs="宋体"/>
      <w:color w:val="000000"/>
      <w:sz w:val="18"/>
      <w:szCs w:val="18"/>
      <w:u w:val="none"/>
    </w:rPr>
  </w:style>
  <w:style w:type="character" w:customStyle="1" w:styleId="20">
    <w:name w:val="font21"/>
    <w:basedOn w:val="14"/>
    <w:qFormat/>
    <w:uiPriority w:val="0"/>
    <w:rPr>
      <w:rFonts w:hint="default" w:ascii="仿宋_GB2312" w:eastAsia="仿宋_GB2312" w:cs="仿宋_GB2312"/>
      <w:color w:val="000000"/>
      <w:sz w:val="20"/>
      <w:szCs w:val="20"/>
      <w:u w:val="none"/>
    </w:rPr>
  </w:style>
  <w:style w:type="character" w:customStyle="1" w:styleId="21">
    <w:name w:val="font51"/>
    <w:basedOn w:val="14"/>
    <w:qFormat/>
    <w:uiPriority w:val="0"/>
    <w:rPr>
      <w:rFonts w:hint="default" w:ascii="Times New Roman" w:hAnsi="Times New Roman" w:cs="Times New Roman"/>
      <w:color w:val="000000"/>
      <w:sz w:val="20"/>
      <w:szCs w:val="20"/>
      <w:u w:val="none"/>
    </w:rPr>
  </w:style>
  <w:style w:type="character" w:customStyle="1" w:styleId="22">
    <w:name w:val="font121"/>
    <w:basedOn w:val="14"/>
    <w:qFormat/>
    <w:uiPriority w:val="0"/>
    <w:rPr>
      <w:rFonts w:hint="default" w:ascii="仿宋_GB2312" w:eastAsia="仿宋_GB2312" w:cs="仿宋_GB2312"/>
      <w:b/>
      <w:bCs/>
      <w:color w:val="000000"/>
      <w:sz w:val="18"/>
      <w:szCs w:val="18"/>
      <w:u w:val="none"/>
    </w:rPr>
  </w:style>
  <w:style w:type="character" w:customStyle="1" w:styleId="23">
    <w:name w:val="font61"/>
    <w:basedOn w:val="14"/>
    <w:qFormat/>
    <w:uiPriority w:val="0"/>
    <w:rPr>
      <w:rFonts w:ascii="等线" w:hAnsi="等线" w:eastAsia="等线" w:cs="等线"/>
      <w:color w:val="000000"/>
      <w:sz w:val="18"/>
      <w:szCs w:val="18"/>
      <w:u w:val="none"/>
    </w:rPr>
  </w:style>
  <w:style w:type="character" w:customStyle="1" w:styleId="24">
    <w:name w:val="font132"/>
    <w:basedOn w:val="14"/>
    <w:qFormat/>
    <w:uiPriority w:val="0"/>
    <w:rPr>
      <w:rFonts w:ascii="Arial" w:hAnsi="Arial" w:cs="Arial"/>
      <w:color w:val="000000"/>
      <w:sz w:val="18"/>
      <w:szCs w:val="18"/>
      <w:u w:val="none"/>
    </w:rPr>
  </w:style>
  <w:style w:type="character" w:customStyle="1" w:styleId="25">
    <w:name w:val="font141"/>
    <w:basedOn w:val="14"/>
    <w:qFormat/>
    <w:uiPriority w:val="0"/>
    <w:rPr>
      <w:rFonts w:hint="eastAsia" w:ascii="宋体" w:hAnsi="宋体" w:eastAsia="宋体" w:cs="宋体"/>
      <w:color w:val="000000"/>
      <w:sz w:val="18"/>
      <w:szCs w:val="18"/>
      <w:u w:val="none"/>
    </w:rPr>
  </w:style>
  <w:style w:type="character" w:customStyle="1" w:styleId="26">
    <w:name w:val="font91"/>
    <w:basedOn w:val="14"/>
    <w:qFormat/>
    <w:uiPriority w:val="0"/>
    <w:rPr>
      <w:rFonts w:hint="default" w:ascii="仿宋_GB2312" w:eastAsia="仿宋_GB2312" w:cs="仿宋_GB2312"/>
      <w:b/>
      <w:bCs/>
      <w:color w:val="000000"/>
      <w:sz w:val="18"/>
      <w:szCs w:val="18"/>
      <w:u w:val="none"/>
    </w:rPr>
  </w:style>
  <w:style w:type="character" w:customStyle="1" w:styleId="27">
    <w:name w:val="font111"/>
    <w:basedOn w:val="14"/>
    <w:qFormat/>
    <w:uiPriority w:val="0"/>
    <w:rPr>
      <w:rFonts w:hint="default" w:ascii="仿宋_GB2312" w:eastAsia="仿宋_GB2312" w:cs="仿宋_GB2312"/>
      <w:b/>
      <w:bCs/>
      <w:color w:val="000000"/>
      <w:sz w:val="20"/>
      <w:szCs w:val="20"/>
      <w:u w:val="none"/>
    </w:rPr>
  </w:style>
  <w:style w:type="character" w:customStyle="1" w:styleId="28">
    <w:name w:val="font31"/>
    <w:basedOn w:val="14"/>
    <w:qFormat/>
    <w:uiPriority w:val="0"/>
    <w:rPr>
      <w:rFonts w:hint="default" w:ascii="仿宋_GB2312" w:eastAsia="仿宋_GB2312" w:cs="仿宋_GB2312"/>
      <w:color w:val="000000"/>
      <w:sz w:val="20"/>
      <w:szCs w:val="20"/>
      <w:u w:val="none"/>
    </w:rPr>
  </w:style>
  <w:style w:type="character" w:customStyle="1" w:styleId="29">
    <w:name w:val="font122"/>
    <w:basedOn w:val="14"/>
    <w:qFormat/>
    <w:uiPriority w:val="0"/>
    <w:rPr>
      <w:rFonts w:ascii="等线" w:hAnsi="等线" w:eastAsia="等线" w:cs="等线"/>
      <w:color w:val="000000"/>
      <w:sz w:val="22"/>
      <w:szCs w:val="22"/>
      <w:u w:val="none"/>
    </w:rPr>
  </w:style>
  <w:style w:type="character" w:customStyle="1" w:styleId="30">
    <w:name w:val="font131"/>
    <w:basedOn w:val="14"/>
    <w:qFormat/>
    <w:uiPriority w:val="0"/>
    <w:rPr>
      <w:rFonts w:hint="default" w:ascii="仿宋_GB2312" w:eastAsia="仿宋_GB2312" w:cs="仿宋_GB2312"/>
      <w:color w:val="333333"/>
      <w:sz w:val="24"/>
      <w:szCs w:val="24"/>
      <w:u w:val="none"/>
    </w:rPr>
  </w:style>
  <w:style w:type="character" w:customStyle="1" w:styleId="31">
    <w:name w:val="font151"/>
    <w:basedOn w:val="14"/>
    <w:qFormat/>
    <w:uiPriority w:val="0"/>
    <w:rPr>
      <w:rFonts w:hint="eastAsia" w:ascii="宋体" w:hAnsi="宋体" w:eastAsia="宋体" w:cs="宋体"/>
      <w:color w:val="000000"/>
      <w:sz w:val="20"/>
      <w:szCs w:val="20"/>
      <w:u w:val="none"/>
    </w:rPr>
  </w:style>
  <w:style w:type="character" w:customStyle="1" w:styleId="32">
    <w:name w:val="font81"/>
    <w:basedOn w:val="14"/>
    <w:qFormat/>
    <w:uiPriority w:val="0"/>
    <w:rPr>
      <w:rFonts w:hint="default" w:ascii="仿宋_GB2312" w:eastAsia="仿宋_GB2312" w:cs="仿宋_GB2312"/>
      <w:b/>
      <w:bCs/>
      <w:color w:val="000000"/>
      <w:sz w:val="22"/>
      <w:szCs w:val="22"/>
      <w:u w:val="none"/>
    </w:rPr>
  </w:style>
  <w:style w:type="character" w:customStyle="1" w:styleId="33">
    <w:name w:val="font01"/>
    <w:basedOn w:val="14"/>
    <w:qFormat/>
    <w:uiPriority w:val="0"/>
    <w:rPr>
      <w:rFonts w:hint="eastAsia" w:ascii="宋体" w:hAnsi="宋体" w:eastAsia="宋体" w:cs="宋体"/>
      <w:color w:val="000000"/>
      <w:sz w:val="22"/>
      <w:szCs w:val="22"/>
      <w:u w:val="none"/>
    </w:rPr>
  </w:style>
  <w:style w:type="character" w:customStyle="1" w:styleId="34">
    <w:name w:val="font101"/>
    <w:basedOn w:val="14"/>
    <w:qFormat/>
    <w:uiPriority w:val="0"/>
    <w:rPr>
      <w:rFonts w:hint="eastAsia" w:ascii="宋体" w:hAnsi="宋体" w:eastAsia="宋体" w:cs="宋体"/>
      <w:color w:val="000000"/>
      <w:sz w:val="24"/>
      <w:szCs w:val="24"/>
      <w:u w:val="none"/>
    </w:rPr>
  </w:style>
  <w:style w:type="paragraph" w:styleId="35">
    <w:name w:val="List Paragraph"/>
    <w:basedOn w:val="1"/>
    <w:qFormat/>
    <w:uiPriority w:val="34"/>
    <w:pPr>
      <w:ind w:firstLine="420" w:firstLineChars="200"/>
    </w:pPr>
  </w:style>
  <w:style w:type="character" w:customStyle="1" w:styleId="36">
    <w:name w:val="批注框文本 Char"/>
    <w:basedOn w:val="14"/>
    <w:link w:val="7"/>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6495</Words>
  <Characters>7064</Characters>
  <Lines>220</Lines>
  <Paragraphs>62</Paragraphs>
  <TotalTime>67</TotalTime>
  <ScaleCrop>false</ScaleCrop>
  <LinksUpToDate>false</LinksUpToDate>
  <CharactersWithSpaces>7183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2025-03-28T16:29:00Z</dcterms:created>
  <dc:creator>中誉恒信工程咨询有限公司:张贝</dc:creator>
  <cp:lastModifiedBy>Administrator</cp:lastModifiedBy>
  <cp:lastPrinted>2026-02-09T07:01:00Z</cp:lastPrinted>
  <dcterms:modified xsi:type="dcterms:W3CDTF">2026-02-09T08:43:28Z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2025-07-08T15:34:47Z</vt:filetime>
  </property>
  <property fmtid="{D5CDD505-2E9C-101B-9397-08002B2CF9AE}" pid="4" name="KSOTemplateDocerSaveRecord">
    <vt:lpwstr>eyJoZGlkIjoiZjZmZDZjYWU1MjAyZjZjOTI5ZTc2NGVmZDBmZGJhYmYifQ==</vt:lpwstr>
  </property>
  <property fmtid="{D5CDD505-2E9C-101B-9397-08002B2CF9AE}" pid="5" name="KSOProductBuildVer">
    <vt:lpwstr>2052-12.1.0.20305</vt:lpwstr>
  </property>
  <property fmtid="{D5CDD505-2E9C-101B-9397-08002B2CF9AE}" pid="6" name="ICV">
    <vt:lpwstr>D6CF4387959C465E9E4CFC4FDD45DD72_12</vt:lpwstr>
  </property>
</Properties>
</file>